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C069C" w14:textId="77777777" w:rsidR="004E12A4" w:rsidRPr="004E12A4" w:rsidRDefault="004E12A4" w:rsidP="004E12A4">
      <w:pPr>
        <w:shd w:val="clear" w:color="auto" w:fill="FFFFFF"/>
        <w:spacing w:after="0" w:line="435" w:lineRule="atLeast"/>
        <w:outlineLvl w:val="0"/>
        <w:rPr>
          <w:rFonts w:ascii="Arial" w:eastAsia="Times New Roman" w:hAnsi="Arial" w:cs="Times New Roman"/>
          <w:b/>
          <w:bCs/>
          <w:color w:val="000000"/>
          <w:kern w:val="36"/>
          <w:sz w:val="32"/>
          <w:szCs w:val="32"/>
          <w:lang w:eastAsia="el-GR"/>
        </w:rPr>
      </w:pPr>
      <w:r w:rsidRPr="004E12A4">
        <w:rPr>
          <w:rFonts w:ascii="Arial" w:eastAsia="Times New Roman" w:hAnsi="Arial" w:cs="Times New Roman"/>
          <w:b/>
          <w:bCs/>
          <w:color w:val="000000"/>
          <w:kern w:val="36"/>
          <w:sz w:val="32"/>
          <w:szCs w:val="32"/>
          <w:lang w:eastAsia="el-GR"/>
        </w:rPr>
        <w:t>ΜΙΑ ΠΡΟΣΕΓΓΙΣΗ ΤΗΣ ΓΕΝΙΑΣ ΤΟΥ ’70</w:t>
      </w:r>
    </w:p>
    <w:p w14:paraId="76C6504E" w14:textId="486E470E" w:rsidR="004E12A4" w:rsidRPr="004E12A4" w:rsidRDefault="004E12A4" w:rsidP="004E12A4">
      <w:pPr>
        <w:pBdr>
          <w:top w:val="single" w:sz="6" w:space="7" w:color="C2C2C2"/>
          <w:left w:val="single" w:sz="6" w:space="7" w:color="C2C2C2"/>
          <w:bottom w:val="single" w:sz="6" w:space="7" w:color="C2C2C2"/>
          <w:right w:val="single" w:sz="6" w:space="7" w:color="C2C2C2"/>
        </w:pBdr>
        <w:shd w:val="clear" w:color="auto" w:fill="FFFFFF"/>
        <w:spacing w:before="60" w:after="120" w:line="240" w:lineRule="auto"/>
        <w:ind w:right="240"/>
        <w:rPr>
          <w:rFonts w:ascii="Arial" w:eastAsia="Times New Roman" w:hAnsi="Arial" w:cs="Times New Roman"/>
          <w:color w:val="000000"/>
          <w:sz w:val="18"/>
          <w:szCs w:val="18"/>
          <w:lang w:eastAsia="el-GR"/>
        </w:rPr>
      </w:pPr>
      <w:r w:rsidRPr="004E12A4">
        <w:rPr>
          <w:rFonts w:ascii="Arial" w:eastAsia="Times New Roman" w:hAnsi="Arial" w:cs="Times New Roman"/>
          <w:noProof/>
          <w:color w:val="1451BE"/>
          <w:sz w:val="18"/>
          <w:szCs w:val="18"/>
          <w:lang w:eastAsia="el-GR"/>
        </w:rPr>
        <w:drawing>
          <wp:inline distT="0" distB="0" distL="0" distR="0" wp14:anchorId="105181C4" wp14:editId="089B49E3">
            <wp:extent cx="2857500" cy="3705225"/>
            <wp:effectExtent l="0" t="0" r="0" b="9525"/>
            <wp:docPr id="1" name="Εικόνα 1" descr="ΜΙΑ ΠΡΟΣΕΓΓΙΣΗ ΤΗΣ ΓΕΝΙΑΣ ΤΟΥ ’7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ΙΑ ΠΡΟΣΕΓΓΙΣΗ ΤΗΣ ΓΕΝΙΑΣ ΤΟΥ ’70">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705225"/>
                    </a:xfrm>
                    <a:prstGeom prst="rect">
                      <a:avLst/>
                    </a:prstGeom>
                    <a:noFill/>
                    <a:ln>
                      <a:noFill/>
                    </a:ln>
                  </pic:spPr>
                </pic:pic>
              </a:graphicData>
            </a:graphic>
          </wp:inline>
        </w:drawing>
      </w:r>
    </w:p>
    <w:p w14:paraId="3103C509" w14:textId="77777777" w:rsidR="004E12A4" w:rsidRPr="004E12A4" w:rsidRDefault="004E12A4" w:rsidP="004E12A4">
      <w:pPr>
        <w:shd w:val="clear" w:color="auto" w:fill="FFFFFF"/>
        <w:spacing w:before="100" w:beforeAutospacing="1" w:after="100" w:afterAutospacing="1" w:line="240" w:lineRule="auto"/>
        <w:jc w:val="center"/>
        <w:rPr>
          <w:rFonts w:ascii="Arial" w:eastAsia="Times New Roman" w:hAnsi="Arial" w:cs="Times New Roman"/>
          <w:color w:val="000000"/>
          <w:sz w:val="21"/>
          <w:szCs w:val="21"/>
          <w:lang w:eastAsia="el-GR"/>
        </w:rPr>
      </w:pPr>
      <w:r w:rsidRPr="004E12A4">
        <w:rPr>
          <w:rFonts w:ascii="Verdana" w:eastAsia="Times New Roman" w:hAnsi="Verdana" w:cs="Times New Roman"/>
          <w:color w:val="000000"/>
          <w:lang w:eastAsia="el-GR"/>
        </w:rPr>
        <w:t>Τα ποιητικά, Τεύχος 3ο, Σεπτέμβριος 2011</w:t>
      </w:r>
    </w:p>
    <w:p w14:paraId="78AAB81E" w14:textId="77777777" w:rsidR="004E12A4" w:rsidRPr="004E12A4" w:rsidRDefault="004E12A4" w:rsidP="004E12A4">
      <w:pPr>
        <w:shd w:val="clear" w:color="auto" w:fill="FFFFFF"/>
        <w:spacing w:before="100" w:beforeAutospacing="1" w:after="100" w:afterAutospacing="1" w:line="240" w:lineRule="auto"/>
        <w:jc w:val="both"/>
        <w:rPr>
          <w:rFonts w:ascii="Arial" w:eastAsia="Times New Roman" w:hAnsi="Arial" w:cs="Times New Roman"/>
          <w:color w:val="000000"/>
          <w:sz w:val="21"/>
          <w:szCs w:val="21"/>
          <w:lang w:eastAsia="el-GR"/>
        </w:rPr>
      </w:pPr>
      <w:r w:rsidRPr="00753213">
        <w:rPr>
          <w:rFonts w:ascii="Verdana" w:eastAsia="Times New Roman" w:hAnsi="Verdana" w:cs="Times New Roman"/>
          <w:color w:val="000000"/>
          <w:highlight w:val="yellow"/>
          <w:lang w:eastAsia="el-GR"/>
        </w:rPr>
        <w:t xml:space="preserve">Γεννημένοι ανάμεσα στα 1940 και το 1955, οι ποιητές της γενιάς του ’70, της τρίτης μεταπολεμικής γενιάς ή «γενιάς της αμφισβήτησης» όπως ονόμασε ο </w:t>
      </w:r>
      <w:proofErr w:type="spellStart"/>
      <w:r w:rsidRPr="00753213">
        <w:rPr>
          <w:rFonts w:ascii="Verdana" w:eastAsia="Times New Roman" w:hAnsi="Verdana" w:cs="Times New Roman"/>
          <w:color w:val="000000"/>
          <w:highlight w:val="yellow"/>
          <w:lang w:eastAsia="el-GR"/>
        </w:rPr>
        <w:t>Βάσος</w:t>
      </w:r>
      <w:proofErr w:type="spellEnd"/>
      <w:r w:rsidRPr="00753213">
        <w:rPr>
          <w:rFonts w:ascii="Verdana" w:eastAsia="Times New Roman" w:hAnsi="Verdana" w:cs="Times New Roman"/>
          <w:color w:val="000000"/>
          <w:highlight w:val="yellow"/>
          <w:lang w:eastAsia="el-GR"/>
        </w:rPr>
        <w:t xml:space="preserve"> Βαρίκας</w:t>
      </w:r>
      <w:r w:rsidRPr="004E12A4">
        <w:rPr>
          <w:rFonts w:ascii="Verdana" w:eastAsia="Times New Roman" w:hAnsi="Verdana" w:cs="Times New Roman"/>
          <w:color w:val="000000"/>
          <w:lang w:eastAsia="el-GR"/>
        </w:rPr>
        <w:t xml:space="preserve"> -αναφερόμενος ωστόσο σε ένα ευρύτερο σύνολο ποιητών- διαμορφώνονται μέσα στο μεταπολεμικό πολιτικό-οικονομικό κλίμα και τις αλλαγές της δεκαετίας του ’60, ζουν τη δικτατορία και τη μεταπολίτευση, βιώνουν στα ελληνικά μέτρα </w:t>
      </w:r>
      <w:r w:rsidRPr="00753213">
        <w:rPr>
          <w:rFonts w:ascii="Verdana" w:eastAsia="Times New Roman" w:hAnsi="Verdana" w:cs="Times New Roman"/>
          <w:color w:val="000000"/>
          <w:highlight w:val="yellow"/>
          <w:lang w:eastAsia="el-GR"/>
        </w:rPr>
        <w:t>την αντικουλτούρα της δεκαετίας του ’60 και των αρχών του ’70,</w:t>
      </w:r>
      <w:r w:rsidRPr="004E12A4">
        <w:rPr>
          <w:rFonts w:ascii="Verdana" w:eastAsia="Times New Roman" w:hAnsi="Verdana" w:cs="Times New Roman"/>
          <w:color w:val="000000"/>
          <w:lang w:eastAsia="el-GR"/>
        </w:rPr>
        <w:t xml:space="preserve"> χωρίς αυτό να σημαίνει αναγκαστικά, με δεδομένη τη μη γραμμική σχέση των στοιχείων στα υποσυστήματα που αποτελούν την κουλτούρα, ότι μπορούμε να ανιχνεύσουμε άμεση και γενική επίδρασή της στη γενιά. </w:t>
      </w:r>
      <w:r w:rsidRPr="00753213">
        <w:rPr>
          <w:rFonts w:ascii="Verdana" w:eastAsia="Times New Roman" w:hAnsi="Verdana" w:cs="Times New Roman"/>
          <w:color w:val="000000"/>
          <w:highlight w:val="yellow"/>
          <w:lang w:eastAsia="el-GR"/>
        </w:rPr>
        <w:t>Ο Κώστας Παπαγεωργίου πρότεινε, άλλωστε, αρκετά νωρίς, το 1989, τον όρο «γενιά της άρνησης»</w:t>
      </w:r>
      <w:r w:rsidRPr="004E12A4">
        <w:rPr>
          <w:rFonts w:ascii="Verdana" w:eastAsia="Times New Roman" w:hAnsi="Verdana" w:cs="Times New Roman"/>
          <w:color w:val="000000"/>
          <w:lang w:eastAsia="el-GR"/>
        </w:rPr>
        <w:t xml:space="preserve"> (Παπαγεωργίου, 1989: 27 κ.ε.), σε αντικατάσταση του όρου «γενιά της αμφισβήτησης», καθώς η άρνηση είναι πρωτογενής, βιωματική, μη συστημική, ενώ η αμφισβήτηση προϋποθέτει συστηματικότητα, πρόθεση και πρόταση.</w:t>
      </w:r>
    </w:p>
    <w:p w14:paraId="48664C89" w14:textId="77777777" w:rsidR="004E12A4" w:rsidRPr="004E12A4" w:rsidRDefault="004E12A4" w:rsidP="004E12A4">
      <w:pPr>
        <w:shd w:val="clear" w:color="auto" w:fill="FFFFFF"/>
        <w:spacing w:before="100" w:beforeAutospacing="1" w:after="100" w:afterAutospacing="1" w:line="240" w:lineRule="auto"/>
        <w:jc w:val="both"/>
        <w:rPr>
          <w:rFonts w:ascii="Arial" w:eastAsia="Times New Roman" w:hAnsi="Arial" w:cs="Times New Roman"/>
          <w:color w:val="000000"/>
          <w:sz w:val="21"/>
          <w:szCs w:val="21"/>
          <w:lang w:eastAsia="el-GR"/>
        </w:rPr>
      </w:pPr>
      <w:r w:rsidRPr="004E12A4">
        <w:rPr>
          <w:rFonts w:ascii="Verdana" w:eastAsia="Times New Roman" w:hAnsi="Verdana" w:cs="Times New Roman"/>
          <w:color w:val="000000"/>
          <w:lang w:eastAsia="el-GR"/>
        </w:rPr>
        <w:t xml:space="preserve">Η κριτική έχει εδώ και πολύ καιρό επισημάνει την συμβολή της γενιάς του ’70 στην </w:t>
      </w:r>
      <w:r w:rsidRPr="00753213">
        <w:rPr>
          <w:rFonts w:ascii="Verdana" w:eastAsia="Times New Roman" w:hAnsi="Verdana" w:cs="Times New Roman"/>
          <w:color w:val="000000"/>
          <w:highlight w:val="yellow"/>
          <w:lang w:eastAsia="el-GR"/>
        </w:rPr>
        <w:t>ανανέωση της ποιητικής γλώσσας</w:t>
      </w:r>
      <w:r w:rsidRPr="004E12A4">
        <w:rPr>
          <w:rFonts w:ascii="Verdana" w:eastAsia="Times New Roman" w:hAnsi="Verdana" w:cs="Times New Roman"/>
          <w:color w:val="000000"/>
          <w:lang w:eastAsia="el-GR"/>
        </w:rPr>
        <w:t xml:space="preserve">, η οποία σχετίζεται με την ιδιαίτερη επεξεργασία των πολλαπλών επιδράσεών της, την </w:t>
      </w:r>
      <w:r w:rsidRPr="00753213">
        <w:rPr>
          <w:rFonts w:ascii="Verdana" w:eastAsia="Times New Roman" w:hAnsi="Verdana" w:cs="Times New Roman"/>
          <w:color w:val="000000"/>
          <w:highlight w:val="yellow"/>
          <w:lang w:eastAsia="el-GR"/>
        </w:rPr>
        <w:t>αιχμηρή ειρωνεία,</w:t>
      </w:r>
      <w:r w:rsidRPr="004E12A4">
        <w:rPr>
          <w:rFonts w:ascii="Verdana" w:eastAsia="Times New Roman" w:hAnsi="Verdana" w:cs="Times New Roman"/>
          <w:color w:val="000000"/>
          <w:lang w:eastAsia="el-GR"/>
        </w:rPr>
        <w:t xml:space="preserve"> την </w:t>
      </w:r>
      <w:r w:rsidRPr="00753213">
        <w:rPr>
          <w:rFonts w:ascii="Verdana" w:eastAsia="Times New Roman" w:hAnsi="Verdana" w:cs="Times New Roman"/>
          <w:color w:val="000000"/>
          <w:highlight w:val="yellow"/>
          <w:lang w:eastAsia="el-GR"/>
        </w:rPr>
        <w:t>συστηματική αναγωγή στον λαϊκό και περιθωριακό ενίοτε λόγο,</w:t>
      </w:r>
      <w:r w:rsidRPr="004E12A4">
        <w:rPr>
          <w:rFonts w:ascii="Verdana" w:eastAsia="Times New Roman" w:hAnsi="Verdana" w:cs="Times New Roman"/>
          <w:color w:val="000000"/>
          <w:lang w:eastAsia="el-GR"/>
        </w:rPr>
        <w:t xml:space="preserve"> τη </w:t>
      </w:r>
      <w:proofErr w:type="spellStart"/>
      <w:r w:rsidRPr="00753213">
        <w:rPr>
          <w:rFonts w:ascii="Verdana" w:eastAsia="Times New Roman" w:hAnsi="Verdana" w:cs="Times New Roman"/>
          <w:color w:val="000000"/>
          <w:highlight w:val="yellow"/>
          <w:lang w:eastAsia="el-GR"/>
        </w:rPr>
        <w:t>γλωσσοκεντρική</w:t>
      </w:r>
      <w:proofErr w:type="spellEnd"/>
      <w:r w:rsidRPr="00753213">
        <w:rPr>
          <w:rFonts w:ascii="Verdana" w:eastAsia="Times New Roman" w:hAnsi="Verdana" w:cs="Times New Roman"/>
          <w:color w:val="000000"/>
          <w:highlight w:val="yellow"/>
          <w:lang w:eastAsia="el-GR"/>
        </w:rPr>
        <w:t xml:space="preserve"> στροφή και την αμφισβήτηση της δύναμης της γλώσσας </w:t>
      </w:r>
      <w:proofErr w:type="spellStart"/>
      <w:r w:rsidRPr="00753213">
        <w:rPr>
          <w:rFonts w:ascii="Verdana" w:eastAsia="Times New Roman" w:hAnsi="Verdana" w:cs="Times New Roman"/>
          <w:color w:val="000000"/>
          <w:highlight w:val="yellow"/>
          <w:lang w:eastAsia="el-GR"/>
        </w:rPr>
        <w:t>καθαυτήν</w:t>
      </w:r>
      <w:proofErr w:type="spellEnd"/>
      <w:r w:rsidRPr="004E12A4">
        <w:rPr>
          <w:rFonts w:ascii="Verdana" w:eastAsia="Times New Roman" w:hAnsi="Verdana" w:cs="Times New Roman"/>
          <w:color w:val="000000"/>
          <w:lang w:eastAsia="el-GR"/>
        </w:rPr>
        <w:t xml:space="preserve">, τον </w:t>
      </w:r>
      <w:proofErr w:type="spellStart"/>
      <w:r w:rsidRPr="00753213">
        <w:rPr>
          <w:rFonts w:ascii="Verdana" w:eastAsia="Times New Roman" w:hAnsi="Verdana" w:cs="Times New Roman"/>
          <w:color w:val="000000"/>
          <w:highlight w:val="yellow"/>
          <w:lang w:eastAsia="el-GR"/>
        </w:rPr>
        <w:t>διακαλλιτεχνικό</w:t>
      </w:r>
      <w:proofErr w:type="spellEnd"/>
      <w:r w:rsidRPr="00753213">
        <w:rPr>
          <w:rFonts w:ascii="Verdana" w:eastAsia="Times New Roman" w:hAnsi="Verdana" w:cs="Times New Roman"/>
          <w:color w:val="000000"/>
          <w:highlight w:val="yellow"/>
          <w:lang w:eastAsia="el-GR"/>
        </w:rPr>
        <w:t xml:space="preserve"> προσανατολισμό</w:t>
      </w:r>
      <w:r w:rsidRPr="004E12A4">
        <w:rPr>
          <w:rFonts w:ascii="Verdana" w:eastAsia="Times New Roman" w:hAnsi="Verdana" w:cs="Times New Roman"/>
          <w:color w:val="000000"/>
          <w:lang w:eastAsia="el-GR"/>
        </w:rPr>
        <w:t xml:space="preserve">, τη συναίρεση τρόπων και τεχνοτροπιών. Καθώς η γενιά του ’70 παραμένει ενεργή και γόνιμη, με πολλούς ποιητές να δίνουν ένα αξιοσημείωτο ώριμο έργο, </w:t>
      </w:r>
      <w:r w:rsidRPr="004E12A4">
        <w:rPr>
          <w:rFonts w:ascii="Verdana" w:eastAsia="Times New Roman" w:hAnsi="Verdana" w:cs="Times New Roman"/>
          <w:color w:val="000000"/>
          <w:lang w:eastAsia="el-GR"/>
        </w:rPr>
        <w:lastRenderedPageBreak/>
        <w:t>προφανώς δεν μπορούν να υπάρξουν οριστικές κρίσεις. Η θέση της ωστόσο στα λογοτεχνικά πράγματα στο δεύτερο μισό του 20ού αιώνα και στις αρχές του 21ου έχει ήδη διαμορφωθεί, μέσα από μια δέσμη χαρακτηριστικών που την διαφοροποιούν από τις προηγούμενες γενιές.</w:t>
      </w:r>
    </w:p>
    <w:p w14:paraId="17930481" w14:textId="5A7F0E46" w:rsidR="004E12A4" w:rsidRPr="004E12A4" w:rsidRDefault="004E12A4" w:rsidP="004E12A4">
      <w:pPr>
        <w:shd w:val="clear" w:color="auto" w:fill="FFFFFF"/>
        <w:spacing w:before="100" w:beforeAutospacing="1" w:after="100" w:afterAutospacing="1" w:line="240" w:lineRule="auto"/>
        <w:jc w:val="both"/>
        <w:rPr>
          <w:rFonts w:ascii="Arial" w:eastAsia="Times New Roman" w:hAnsi="Arial" w:cs="Times New Roman"/>
          <w:color w:val="000000"/>
          <w:sz w:val="21"/>
          <w:szCs w:val="21"/>
          <w:lang w:eastAsia="el-GR"/>
        </w:rPr>
      </w:pPr>
      <w:r w:rsidRPr="00753213">
        <w:rPr>
          <w:rFonts w:ascii="Verdana" w:eastAsia="Times New Roman" w:hAnsi="Verdana" w:cs="Times New Roman"/>
          <w:color w:val="000000"/>
          <w:highlight w:val="yellow"/>
          <w:lang w:eastAsia="el-GR"/>
        </w:rPr>
        <w:t>Έτσι, η κριτική αποδέχεται ομόφωνα ότι είναι η τελευταία γενιά που</w:t>
      </w:r>
      <w:r w:rsidRPr="00753213">
        <w:rPr>
          <w:rFonts w:ascii="Arial" w:eastAsia="Times New Roman" w:hAnsi="Arial" w:cs="Times New Roman"/>
          <w:noProof/>
          <w:color w:val="000000"/>
          <w:sz w:val="21"/>
          <w:szCs w:val="21"/>
          <w:highlight w:val="yellow"/>
          <w:lang w:eastAsia="el-GR"/>
        </w:rPr>
        <w:drawing>
          <wp:anchor distT="66675" distB="66675" distL="95250" distR="95250" simplePos="0" relativeHeight="251656192" behindDoc="0" locked="0" layoutInCell="1" allowOverlap="0" wp14:anchorId="5047846C" wp14:editId="0AB4F09B">
            <wp:simplePos x="0" y="0"/>
            <wp:positionH relativeFrom="column">
              <wp:align>right</wp:align>
            </wp:positionH>
            <wp:positionV relativeFrom="line">
              <wp:posOffset>0</wp:posOffset>
            </wp:positionV>
            <wp:extent cx="2190750" cy="1504950"/>
            <wp:effectExtent l="0" t="0" r="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213">
        <w:rPr>
          <w:rFonts w:ascii="Verdana" w:eastAsia="Times New Roman" w:hAnsi="Verdana" w:cs="Times New Roman"/>
          <w:color w:val="000000"/>
          <w:highlight w:val="yellow"/>
          <w:lang w:eastAsia="el-GR"/>
        </w:rPr>
        <w:t> δικαιώνει το χαρακτηρισμό της σε επίπεδο συλλογικής δράσης και κοινής πορείας - με τη γενιά του ’80 να θεωρείται από ορισμένους κριτικούς, όπως ο Αλέξης Ζήρας, φυσική συνέχεια της γενιάς του ’70, και από άλλους διακριτή γενιά</w:t>
      </w:r>
      <w:r w:rsidRPr="004E12A4">
        <w:rPr>
          <w:rFonts w:ascii="Verdana" w:eastAsia="Times New Roman" w:hAnsi="Verdana" w:cs="Times New Roman"/>
          <w:color w:val="000000"/>
          <w:lang w:eastAsia="el-GR"/>
        </w:rPr>
        <w:t xml:space="preserve"> (Ζήρας, 2001: 10). Το πολύ </w:t>
      </w:r>
      <w:proofErr w:type="spellStart"/>
      <w:r w:rsidRPr="004E12A4">
        <w:rPr>
          <w:rFonts w:ascii="Verdana" w:eastAsia="Times New Roman" w:hAnsi="Verdana" w:cs="Times New Roman"/>
          <w:color w:val="000000"/>
          <w:lang w:eastAsia="el-GR"/>
        </w:rPr>
        <w:t>ενδιαφέρονόμως</w:t>
      </w:r>
      <w:proofErr w:type="spellEnd"/>
      <w:r w:rsidRPr="004E12A4">
        <w:rPr>
          <w:rFonts w:ascii="Verdana" w:eastAsia="Times New Roman" w:hAnsi="Verdana" w:cs="Times New Roman"/>
          <w:color w:val="000000"/>
          <w:lang w:eastAsia="el-GR"/>
        </w:rPr>
        <w:t xml:space="preserve"> με τη γενιά του ’70 είναι ότι </w:t>
      </w:r>
      <w:r w:rsidRPr="00753213">
        <w:rPr>
          <w:rFonts w:ascii="Verdana" w:eastAsia="Times New Roman" w:hAnsi="Verdana" w:cs="Times New Roman"/>
          <w:color w:val="000000"/>
          <w:highlight w:val="yellow"/>
          <w:lang w:eastAsia="el-GR"/>
        </w:rPr>
        <w:t xml:space="preserve">χαρακτηρίζεται από μια συναίρεση ταυτότητας και διαφοράς, η οποία όπως φαίνεται προαναγγέλλει, την εποχή που αυτή εμφανίζεται, τις εξελίξεις: η νέα ποιητική γενιά του 2000 οργανώνεται κατά τα φαινόμενα τριάντα πέντε χρόνια μετά με τρόπο παρόμοιο και δείχνει άλλωστε να επηρεάζεται και </w:t>
      </w:r>
      <w:proofErr w:type="spellStart"/>
      <w:r w:rsidRPr="00753213">
        <w:rPr>
          <w:rFonts w:ascii="Verdana" w:eastAsia="Times New Roman" w:hAnsi="Verdana" w:cs="Times New Roman"/>
          <w:color w:val="000000"/>
          <w:highlight w:val="yellow"/>
          <w:lang w:eastAsia="el-GR"/>
        </w:rPr>
        <w:t>τεχνοτροπικά</w:t>
      </w:r>
      <w:proofErr w:type="spellEnd"/>
      <w:r w:rsidRPr="00753213">
        <w:rPr>
          <w:rFonts w:ascii="Verdana" w:eastAsia="Times New Roman" w:hAnsi="Verdana" w:cs="Times New Roman"/>
          <w:color w:val="000000"/>
          <w:highlight w:val="yellow"/>
          <w:lang w:eastAsia="el-GR"/>
        </w:rPr>
        <w:t>, μεταξύ των άλλων επιδράσεών της, από τη γενιά του ’70. Ως εκ τούτου, η σωστή όταν διατυπώθηκε θέση του Αλέξη Ζήρα ότι η γενιά του ’70 αποτελεί την «έσχατη περίπτωση κατά την οποία η ποίηση, ως δραστηριότητα σύγκλισης πολλών νεανικών προσανατολισμών, απασχόλησε δημόσια το ευρύτερο κοινό της ελληνικής λογοτεχνίας..»</w:t>
      </w:r>
      <w:r w:rsidRPr="004E12A4">
        <w:rPr>
          <w:rFonts w:ascii="Verdana" w:eastAsia="Times New Roman" w:hAnsi="Verdana" w:cs="Times New Roman"/>
          <w:color w:val="000000"/>
          <w:lang w:eastAsia="el-GR"/>
        </w:rPr>
        <w:t xml:space="preserve"> (</w:t>
      </w:r>
      <w:proofErr w:type="spellStart"/>
      <w:r w:rsidRPr="004E12A4">
        <w:rPr>
          <w:rFonts w:ascii="Verdana" w:eastAsia="Times New Roman" w:hAnsi="Verdana" w:cs="Times New Roman"/>
          <w:color w:val="000000"/>
          <w:lang w:eastAsia="el-GR"/>
        </w:rPr>
        <w:t>ό.π</w:t>
      </w:r>
      <w:proofErr w:type="spellEnd"/>
      <w:r w:rsidRPr="004E12A4">
        <w:rPr>
          <w:rFonts w:ascii="Verdana" w:eastAsia="Times New Roman" w:hAnsi="Verdana" w:cs="Times New Roman"/>
          <w:color w:val="000000"/>
          <w:lang w:eastAsia="el-GR"/>
        </w:rPr>
        <w:t>.: 19) αναιρείται σήμερα από τις εξελίξεις.</w:t>
      </w:r>
    </w:p>
    <w:p w14:paraId="7E208F71" w14:textId="6962EFB9" w:rsidR="004E12A4" w:rsidRPr="004E12A4" w:rsidRDefault="004E12A4" w:rsidP="004E12A4">
      <w:pPr>
        <w:shd w:val="clear" w:color="auto" w:fill="FFFFFF"/>
        <w:spacing w:before="100" w:beforeAutospacing="1" w:after="100" w:afterAutospacing="1" w:line="240" w:lineRule="auto"/>
        <w:jc w:val="both"/>
        <w:rPr>
          <w:rFonts w:ascii="Arial" w:eastAsia="Times New Roman" w:hAnsi="Arial" w:cs="Times New Roman"/>
          <w:color w:val="000000"/>
          <w:sz w:val="21"/>
          <w:szCs w:val="21"/>
          <w:lang w:eastAsia="el-GR"/>
        </w:rPr>
      </w:pPr>
      <w:r w:rsidRPr="004E12A4">
        <w:rPr>
          <w:rFonts w:ascii="Verdana" w:eastAsia="Times New Roman" w:hAnsi="Verdana" w:cs="Times New Roman"/>
          <w:color w:val="000000"/>
          <w:lang w:eastAsia="el-GR"/>
        </w:rPr>
        <w:t xml:space="preserve">Ως προς την </w:t>
      </w:r>
      <w:proofErr w:type="spellStart"/>
      <w:r w:rsidRPr="004E12A4">
        <w:rPr>
          <w:rFonts w:ascii="Verdana" w:eastAsia="Times New Roman" w:hAnsi="Verdana" w:cs="Times New Roman"/>
          <w:color w:val="000000"/>
          <w:lang w:eastAsia="el-GR"/>
        </w:rPr>
        <w:t>τεχνοτροπική</w:t>
      </w:r>
      <w:proofErr w:type="spellEnd"/>
      <w:r w:rsidRPr="004E12A4">
        <w:rPr>
          <w:rFonts w:ascii="Verdana" w:eastAsia="Times New Roman" w:hAnsi="Verdana" w:cs="Times New Roman"/>
          <w:color w:val="000000"/>
          <w:lang w:eastAsia="el-GR"/>
        </w:rPr>
        <w:t xml:space="preserve"> και εκφραστική ποικιλομορφία της ποιητικής παραγωγής της γενιάς του ’70 στο πλαίσιο μιας ιδιότυπης όσο και ουσιαστικής ενότητας, ο Παπαγεωργίου διαπιστώνει ότι, </w:t>
      </w:r>
      <w:r w:rsidRPr="00753213">
        <w:rPr>
          <w:rFonts w:ascii="Verdana" w:eastAsia="Times New Roman" w:hAnsi="Verdana" w:cs="Times New Roman"/>
          <w:color w:val="000000"/>
          <w:highlight w:val="yellow"/>
          <w:lang w:eastAsia="el-GR"/>
        </w:rPr>
        <w:t>παρά το κοινό βιωματικό υπόβαθρο και το συγκινησιακό υπέδαφος της πρώτης κυρίως παραγωγής των ποιητών, η παραγωγή αυτή «ταυτοχρόνως παρουσιάζει την μεγαλύτερη δυνατή ποικιλία προσωπικών φωνών.»</w:t>
      </w:r>
      <w:r w:rsidRPr="004E12A4">
        <w:rPr>
          <w:rFonts w:ascii="Verdana" w:eastAsia="Times New Roman" w:hAnsi="Verdana" w:cs="Times New Roman"/>
          <w:color w:val="000000"/>
          <w:lang w:eastAsia="el-GR"/>
        </w:rPr>
        <w:t xml:space="preserve"> Μια ποικιλία που είναι «απόρροια μιας “άσπιλης αγνότητας” ή αλλιώς μιας προσώρας ανόθευτης και, από κάθε άποψη ανένταχτης ευαισθησίας, καλλιεργημένης σ’ έναν απολύτως προσωπικό χώρο, όπου εσωτερικός </w:t>
      </w:r>
      <w:r w:rsidRPr="004E12A4">
        <w:rPr>
          <w:rFonts w:ascii="Arial" w:eastAsia="Times New Roman" w:hAnsi="Arial" w:cs="Times New Roman"/>
          <w:noProof/>
          <w:color w:val="000000"/>
          <w:sz w:val="21"/>
          <w:szCs w:val="21"/>
          <w:lang w:eastAsia="el-GR"/>
        </w:rPr>
        <w:drawing>
          <wp:anchor distT="66675" distB="66675" distL="95250" distR="95250" simplePos="0" relativeHeight="251657216" behindDoc="0" locked="0" layoutInCell="1" allowOverlap="0" wp14:anchorId="62B007B6" wp14:editId="33F216D6">
            <wp:simplePos x="0" y="0"/>
            <wp:positionH relativeFrom="column">
              <wp:align>left</wp:align>
            </wp:positionH>
            <wp:positionV relativeFrom="line">
              <wp:posOffset>0</wp:posOffset>
            </wp:positionV>
            <wp:extent cx="1524000" cy="1943100"/>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2A4">
        <w:rPr>
          <w:rFonts w:ascii="Verdana" w:eastAsia="Times New Roman" w:hAnsi="Verdana" w:cs="Times New Roman"/>
          <w:color w:val="000000"/>
          <w:lang w:eastAsia="el-GR"/>
        </w:rPr>
        <w:t xml:space="preserve">και εξωτερικός κόσμος, μολονότι συγκρουόμενοι συνυπήρχαν κατά τρόπο αρμονικό» (Παπαγεωργίου, </w:t>
      </w:r>
      <w:proofErr w:type="spellStart"/>
      <w:r w:rsidRPr="004E12A4">
        <w:rPr>
          <w:rFonts w:ascii="Verdana" w:eastAsia="Times New Roman" w:hAnsi="Verdana" w:cs="Times New Roman"/>
          <w:color w:val="000000"/>
          <w:lang w:eastAsia="el-GR"/>
        </w:rPr>
        <w:t>ό.π</w:t>
      </w:r>
      <w:proofErr w:type="spellEnd"/>
      <w:r w:rsidRPr="004E12A4">
        <w:rPr>
          <w:rFonts w:ascii="Verdana" w:eastAsia="Times New Roman" w:hAnsi="Verdana" w:cs="Times New Roman"/>
          <w:color w:val="000000"/>
          <w:lang w:eastAsia="el-GR"/>
        </w:rPr>
        <w:t>.: 26). Συναντά στο σημείο αυτό το Ζήρα που κάνει λόγο για «</w:t>
      </w:r>
      <w:r w:rsidRPr="00753213">
        <w:rPr>
          <w:rFonts w:ascii="Verdana" w:eastAsia="Times New Roman" w:hAnsi="Verdana" w:cs="Times New Roman"/>
          <w:color w:val="000000"/>
          <w:highlight w:val="yellow"/>
          <w:lang w:eastAsia="el-GR"/>
        </w:rPr>
        <w:t>διαφορετικές κατευθύνσεις ως προς τη γλώσσα και τις τεχνικές της, κατευθύνσεις πάντα σε ένα διάλογο με την εγγύς ή με την απώτερη παράδοση»</w:t>
      </w:r>
      <w:r w:rsidRPr="004E12A4">
        <w:rPr>
          <w:rFonts w:ascii="Verdana" w:eastAsia="Times New Roman" w:hAnsi="Verdana" w:cs="Times New Roman"/>
          <w:color w:val="000000"/>
          <w:lang w:eastAsia="el-GR"/>
        </w:rPr>
        <w:t xml:space="preserve"> (Ζήρας, </w:t>
      </w:r>
      <w:proofErr w:type="spellStart"/>
      <w:r w:rsidRPr="004E12A4">
        <w:rPr>
          <w:rFonts w:ascii="Verdana" w:eastAsia="Times New Roman" w:hAnsi="Verdana" w:cs="Times New Roman"/>
          <w:color w:val="000000"/>
          <w:lang w:eastAsia="el-GR"/>
        </w:rPr>
        <w:t>ό.π</w:t>
      </w:r>
      <w:proofErr w:type="spellEnd"/>
      <w:r w:rsidRPr="004E12A4">
        <w:rPr>
          <w:rFonts w:ascii="Verdana" w:eastAsia="Times New Roman" w:hAnsi="Verdana" w:cs="Times New Roman"/>
          <w:color w:val="000000"/>
          <w:lang w:eastAsia="el-GR"/>
        </w:rPr>
        <w:t xml:space="preserve">.: 14). Αλλά ο Παπαγεωργίου θεωρεί επίσης ότι «για ποικιλία προσωπικών φωνών μπορεί κανείς να μιλήσει αναφερόμενος και στο όψιμο ποιητικό έργο των εκπροσώπων αυτής της γενιάς [...] ιδίως από τις αρχές της δεκαετίας του ’80, αυξανόμενη, έκτοτε, </w:t>
      </w:r>
      <w:proofErr w:type="spellStart"/>
      <w:r w:rsidRPr="004E12A4">
        <w:rPr>
          <w:rFonts w:ascii="Verdana" w:eastAsia="Times New Roman" w:hAnsi="Verdana" w:cs="Times New Roman"/>
          <w:color w:val="000000"/>
          <w:lang w:eastAsia="el-GR"/>
        </w:rPr>
        <w:t>ποσοτικώς</w:t>
      </w:r>
      <w:proofErr w:type="spellEnd"/>
      <w:r w:rsidRPr="004E12A4">
        <w:rPr>
          <w:rFonts w:ascii="Verdana" w:eastAsia="Times New Roman" w:hAnsi="Verdana" w:cs="Times New Roman"/>
          <w:color w:val="000000"/>
          <w:lang w:eastAsia="el-GR"/>
        </w:rPr>
        <w:t xml:space="preserve"> και ποιοτικώς, [η οποία] είναι αποτέλεσμα άλλων, περισσότερο επώδυνων και, οπωσδήποτε, συνειδητών διαδικασιών και επιλογών» (Παπαγεωρ</w:t>
      </w:r>
      <w:r w:rsidRPr="004E12A4">
        <w:rPr>
          <w:rFonts w:ascii="Verdana" w:eastAsia="Times New Roman" w:hAnsi="Verdana" w:cs="Times New Roman"/>
          <w:color w:val="000000"/>
          <w:lang w:eastAsia="el-GR"/>
        </w:rPr>
        <w:softHyphen/>
        <w:t xml:space="preserve">γίου, </w:t>
      </w:r>
      <w:proofErr w:type="spellStart"/>
      <w:r w:rsidRPr="004E12A4">
        <w:rPr>
          <w:rFonts w:ascii="Verdana" w:eastAsia="Times New Roman" w:hAnsi="Verdana" w:cs="Times New Roman"/>
          <w:color w:val="000000"/>
          <w:lang w:eastAsia="el-GR"/>
        </w:rPr>
        <w:t>ό.π</w:t>
      </w:r>
      <w:proofErr w:type="spellEnd"/>
      <w:r w:rsidRPr="004E12A4">
        <w:rPr>
          <w:rFonts w:ascii="Verdana" w:eastAsia="Times New Roman" w:hAnsi="Verdana" w:cs="Times New Roman"/>
          <w:color w:val="000000"/>
          <w:lang w:eastAsia="el-GR"/>
        </w:rPr>
        <w:t xml:space="preserve">.). Κατά το Ζήρα αντίστοιχα, η ύστερη πολυφωνία συναρτάται προς την τάση εξατομίκευσης που χαρακτηρίζει όλες τις γενιές σύμφωνα με τον Κ.Θ. </w:t>
      </w:r>
      <w:proofErr w:type="spellStart"/>
      <w:r w:rsidRPr="004E12A4">
        <w:rPr>
          <w:rFonts w:ascii="Verdana" w:eastAsia="Times New Roman" w:hAnsi="Verdana" w:cs="Times New Roman"/>
          <w:color w:val="000000"/>
          <w:lang w:eastAsia="el-GR"/>
        </w:rPr>
        <w:t>Δημαρά:«οι</w:t>
      </w:r>
      <w:proofErr w:type="spellEnd"/>
      <w:r w:rsidRPr="004E12A4">
        <w:rPr>
          <w:rFonts w:ascii="Verdana" w:eastAsia="Times New Roman" w:hAnsi="Verdana" w:cs="Times New Roman"/>
          <w:color w:val="000000"/>
          <w:lang w:eastAsia="el-GR"/>
        </w:rPr>
        <w:t xml:space="preserve"> αναλογίες μεταβάλλονται, και πάντοτε προς την ελάττωση των </w:t>
      </w:r>
      <w:r w:rsidRPr="004E12A4">
        <w:rPr>
          <w:rFonts w:ascii="Verdana" w:eastAsia="Times New Roman" w:hAnsi="Verdana" w:cs="Times New Roman"/>
          <w:color w:val="000000"/>
          <w:lang w:eastAsia="el-GR"/>
        </w:rPr>
        <w:lastRenderedPageBreak/>
        <w:t xml:space="preserve">συστατικών, όσων έδιναν στη γενιά την οπωσδήποτε ενιαία μορφή της.» (Ζήρας, </w:t>
      </w:r>
      <w:proofErr w:type="spellStart"/>
      <w:r w:rsidRPr="004E12A4">
        <w:rPr>
          <w:rFonts w:ascii="Verdana" w:eastAsia="Times New Roman" w:hAnsi="Verdana" w:cs="Times New Roman"/>
          <w:color w:val="000000"/>
          <w:lang w:eastAsia="el-GR"/>
        </w:rPr>
        <w:t>ό,π</w:t>
      </w:r>
      <w:proofErr w:type="spellEnd"/>
      <w:r w:rsidRPr="004E12A4">
        <w:rPr>
          <w:rFonts w:ascii="Verdana" w:eastAsia="Times New Roman" w:hAnsi="Verdana" w:cs="Times New Roman"/>
          <w:color w:val="000000"/>
          <w:lang w:eastAsia="el-GR"/>
        </w:rPr>
        <w:t>.: 22).</w:t>
      </w:r>
    </w:p>
    <w:p w14:paraId="422BE64D" w14:textId="77777777" w:rsidR="004E12A4" w:rsidRPr="004E12A4" w:rsidRDefault="004E12A4" w:rsidP="004E12A4">
      <w:pPr>
        <w:shd w:val="clear" w:color="auto" w:fill="FFFFFF"/>
        <w:spacing w:before="100" w:beforeAutospacing="1" w:after="100" w:afterAutospacing="1" w:line="240" w:lineRule="auto"/>
        <w:jc w:val="both"/>
        <w:rPr>
          <w:rFonts w:ascii="Arial" w:eastAsia="Times New Roman" w:hAnsi="Arial" w:cs="Times New Roman"/>
          <w:color w:val="000000"/>
          <w:sz w:val="21"/>
          <w:szCs w:val="21"/>
          <w:lang w:eastAsia="el-GR"/>
        </w:rPr>
      </w:pPr>
      <w:r w:rsidRPr="004E12A4">
        <w:rPr>
          <w:rFonts w:ascii="Verdana" w:eastAsia="Times New Roman" w:hAnsi="Verdana" w:cs="Times New Roman"/>
          <w:color w:val="000000"/>
          <w:lang w:eastAsia="el-GR"/>
        </w:rPr>
        <w:t>Από την άλλη, είναι επίσης γενικά αποδεκτή η ιδιαιτερότητα της γενιάς του ’70, άμεσα συναρτώμενη τελικά με το προηγούμενο μείζον γνώρισμά της, της ενότητας εν διαφορά, στη σχέση της με την ποιητική παράδοση, η γενιά με την πιο «έντονη και εκτεταμένη τάση απορρόφησης άλλων έργων ποίησης στο δεύτερο μισό του εικοστού αιώνα» (Ζή</w:t>
      </w:r>
      <w:r w:rsidRPr="004E12A4">
        <w:rPr>
          <w:rFonts w:ascii="Verdana" w:eastAsia="Times New Roman" w:hAnsi="Verdana" w:cs="Times New Roman"/>
          <w:color w:val="000000"/>
          <w:lang w:eastAsia="el-GR"/>
        </w:rPr>
        <w:softHyphen/>
        <w:t xml:space="preserve">ρας, </w:t>
      </w:r>
      <w:proofErr w:type="spellStart"/>
      <w:r w:rsidRPr="004E12A4">
        <w:rPr>
          <w:rFonts w:ascii="Verdana" w:eastAsia="Times New Roman" w:hAnsi="Verdana" w:cs="Times New Roman"/>
          <w:color w:val="000000"/>
          <w:lang w:eastAsia="el-GR"/>
        </w:rPr>
        <w:t>ό,π</w:t>
      </w:r>
      <w:proofErr w:type="spellEnd"/>
      <w:r w:rsidRPr="004E12A4">
        <w:rPr>
          <w:rFonts w:ascii="Verdana" w:eastAsia="Times New Roman" w:hAnsi="Verdana" w:cs="Times New Roman"/>
          <w:color w:val="000000"/>
          <w:lang w:eastAsia="el-GR"/>
        </w:rPr>
        <w:t>.: 10</w:t>
      </w:r>
      <w:r w:rsidRPr="00753213">
        <w:rPr>
          <w:rFonts w:ascii="Verdana" w:eastAsia="Times New Roman" w:hAnsi="Verdana" w:cs="Times New Roman"/>
          <w:color w:val="000000"/>
          <w:highlight w:val="yellow"/>
          <w:lang w:eastAsia="el-GR"/>
        </w:rPr>
        <w:t>) Πράγματι, η γενιά του ’70 είναι μια γενιά που χαρακτηρίζεται στο έργο της από έντονη διακειμενικότητα και αφομοιώνει στο σύνολό της την ελληνική ποιητική παράδοση,</w:t>
      </w:r>
      <w:r w:rsidRPr="004E12A4">
        <w:rPr>
          <w:rFonts w:ascii="Verdana" w:eastAsia="Times New Roman" w:hAnsi="Verdana" w:cs="Times New Roman"/>
          <w:color w:val="000000"/>
          <w:lang w:eastAsia="el-GR"/>
        </w:rPr>
        <w:t xml:space="preserve"> αλλά και ένα μεγάλο μέρος της παγκόσμιας </w:t>
      </w:r>
      <w:proofErr w:type="spellStart"/>
      <w:r w:rsidRPr="004E12A4">
        <w:rPr>
          <w:rFonts w:ascii="Verdana" w:eastAsia="Times New Roman" w:hAnsi="Verdana" w:cs="Times New Roman"/>
          <w:color w:val="000000"/>
          <w:lang w:eastAsia="el-GR"/>
        </w:rPr>
        <w:t>μοντερνιστικής</w:t>
      </w:r>
      <w:proofErr w:type="spellEnd"/>
      <w:r w:rsidRPr="004E12A4">
        <w:rPr>
          <w:rFonts w:ascii="Verdana" w:eastAsia="Times New Roman" w:hAnsi="Verdana" w:cs="Times New Roman"/>
          <w:color w:val="000000"/>
          <w:lang w:eastAsia="el-GR"/>
        </w:rPr>
        <w:t xml:space="preserve"> παραγωγής, της πρωτοπορίας συμπεριλαμβανομένης. Παρακολουθώντας κανείς τη γενιά του ’70, τόσο μέσα από τις διακριτές διαδρομές των ποιητών όσο και από τα σημεία συνάντησής τους -ανθολογίες, περιοδικά- αλλά και τις κριτικές αποτιμήσεις για την γενιά συνολικά και τους εκπροσώπους της, οδηγείται έτσι στις εξής τρεις διαπιστώσεις:</w:t>
      </w:r>
    </w:p>
    <w:p w14:paraId="292EE261" w14:textId="52F69C8A" w:rsidR="004E12A4" w:rsidRPr="004E12A4" w:rsidRDefault="004E12A4" w:rsidP="004E12A4">
      <w:pPr>
        <w:shd w:val="clear" w:color="auto" w:fill="FFFFFF"/>
        <w:spacing w:before="100" w:beforeAutospacing="1" w:after="100" w:afterAutospacing="1" w:line="240" w:lineRule="auto"/>
        <w:jc w:val="both"/>
        <w:rPr>
          <w:rFonts w:ascii="Arial" w:eastAsia="Times New Roman" w:hAnsi="Arial" w:cs="Times New Roman"/>
          <w:color w:val="000000"/>
          <w:sz w:val="21"/>
          <w:szCs w:val="21"/>
          <w:lang w:eastAsia="el-GR"/>
        </w:rPr>
      </w:pPr>
      <w:r w:rsidRPr="004E12A4">
        <w:rPr>
          <w:rFonts w:ascii="Verdana" w:eastAsia="Times New Roman" w:hAnsi="Verdana" w:cs="Times New Roman"/>
          <w:color w:val="000000"/>
          <w:lang w:eastAsia="el-GR"/>
        </w:rPr>
        <w:t>α. από το 1965 ως το 1980 εμφανίζεται ένας πολύ μεγάλος αριθμός</w:t>
      </w:r>
      <w:r w:rsidRPr="004E12A4">
        <w:rPr>
          <w:rFonts w:ascii="Arial" w:eastAsia="Times New Roman" w:hAnsi="Arial" w:cs="Times New Roman"/>
          <w:noProof/>
          <w:color w:val="000000"/>
          <w:sz w:val="21"/>
          <w:szCs w:val="21"/>
          <w:lang w:eastAsia="el-GR"/>
        </w:rPr>
        <w:drawing>
          <wp:anchor distT="66675" distB="66675" distL="95250" distR="95250" simplePos="0" relativeHeight="251658240" behindDoc="0" locked="0" layoutInCell="1" allowOverlap="0" wp14:anchorId="1624C136" wp14:editId="2D8B4584">
            <wp:simplePos x="0" y="0"/>
            <wp:positionH relativeFrom="column">
              <wp:align>right</wp:align>
            </wp:positionH>
            <wp:positionV relativeFrom="line">
              <wp:posOffset>0</wp:posOffset>
            </wp:positionV>
            <wp:extent cx="1428750" cy="1905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2A4">
        <w:rPr>
          <w:rFonts w:ascii="Verdana" w:eastAsia="Times New Roman" w:hAnsi="Verdana" w:cs="Times New Roman"/>
          <w:color w:val="000000"/>
          <w:lang w:eastAsia="el-GR"/>
        </w:rPr>
        <w:t xml:space="preserve"> ποιητών, κάτι ανάλογο με αυτό που είχε συμβεί το 1930 και το 1945 και παρατηρείται και πάλι τριάντα χρόνια αργότερα, στα τέλη της δεκαετίας του ’90. </w:t>
      </w:r>
      <w:r w:rsidRPr="00753213">
        <w:rPr>
          <w:rFonts w:ascii="Verdana" w:eastAsia="Times New Roman" w:hAnsi="Verdana" w:cs="Times New Roman"/>
          <w:color w:val="000000"/>
          <w:highlight w:val="yellow"/>
          <w:lang w:eastAsia="el-GR"/>
        </w:rPr>
        <w:t xml:space="preserve">β. η γενιά του ’70 ορίζεται εξαρχής ως συναίρεση του ενός και του πολλαπλού, συνδυάζει την ομαδικότητα με την έντονη </w:t>
      </w:r>
      <w:proofErr w:type="spellStart"/>
      <w:r w:rsidRPr="00753213">
        <w:rPr>
          <w:rFonts w:ascii="Verdana" w:eastAsia="Times New Roman" w:hAnsi="Verdana" w:cs="Times New Roman"/>
          <w:color w:val="000000"/>
          <w:highlight w:val="yellow"/>
          <w:lang w:eastAsia="el-GR"/>
        </w:rPr>
        <w:t>ιδιοπροσωπία</w:t>
      </w:r>
      <w:proofErr w:type="spellEnd"/>
      <w:r w:rsidRPr="00753213">
        <w:rPr>
          <w:rFonts w:ascii="Verdana" w:eastAsia="Times New Roman" w:hAnsi="Verdana" w:cs="Times New Roman"/>
          <w:color w:val="000000"/>
          <w:highlight w:val="yellow"/>
          <w:lang w:eastAsia="el-GR"/>
        </w:rPr>
        <w:t>. Η ταυτότητά της συγκροτείται δηλαδή στο σημείο τομής της ομαδικότητας και της εξατομίκευσης, της κοινής καταγωγής και της επιθυμίας για συμπόρευση - η οποία, όπως και στην περίπτωση της γενιάς του 2000, εκφράζεται σε ένα πρώτο στάδιο με συ</w:t>
      </w:r>
      <w:r w:rsidRPr="00753213">
        <w:rPr>
          <w:rFonts w:ascii="Verdana" w:eastAsia="Times New Roman" w:hAnsi="Verdana" w:cs="Times New Roman"/>
          <w:color w:val="000000"/>
          <w:highlight w:val="yellow"/>
          <w:lang w:eastAsia="el-GR"/>
        </w:rPr>
        <w:softHyphen/>
        <w:t>ναντήσεις, κοινές αναγνώσεις και απαγγελίες και γενικότερα κοινή παρουσία, παρότι φυσικά στην περίπτωση της νέας γενιάς ενδέχεται όλα αυτά να οδηγήσουν σε εντελώς διαφορετικές κατευθύνσεις - με μια έντονη ποικιλομορφία σε επίπεδο έκφρασης, που σφραγίζει τόσο την αρχή όσο και την ωριμότητά της.</w:t>
      </w:r>
      <w:r w:rsidRPr="004E12A4">
        <w:rPr>
          <w:rFonts w:ascii="Verdana" w:eastAsia="Times New Roman" w:hAnsi="Verdana" w:cs="Times New Roman"/>
          <w:color w:val="000000"/>
          <w:lang w:eastAsia="el-GR"/>
        </w:rPr>
        <w:t xml:space="preserve"> γ. οι σχέσεις που αναπτύσσουν οι ποιητές της γενιάς του ’70 με τους συνοδοιπόρους τους ποιητές, με τους ισχυρούς προγόνους και με όλους τους ποιητές με τους οποίους συνδιαλέγονται, όπως και με τους επιγόνους τους, είναι επίσης ανοιχτές και πολύπλοκες.</w:t>
      </w:r>
    </w:p>
    <w:p w14:paraId="06AF64E1" w14:textId="77777777" w:rsidR="004E12A4" w:rsidRPr="004E12A4" w:rsidRDefault="004E12A4" w:rsidP="004E12A4">
      <w:pPr>
        <w:shd w:val="clear" w:color="auto" w:fill="FFFFFF"/>
        <w:spacing w:before="100" w:beforeAutospacing="1" w:after="100" w:afterAutospacing="1" w:line="240" w:lineRule="auto"/>
        <w:jc w:val="both"/>
        <w:rPr>
          <w:rFonts w:ascii="Arial" w:eastAsia="Times New Roman" w:hAnsi="Arial" w:cs="Times New Roman"/>
          <w:color w:val="000000"/>
          <w:sz w:val="21"/>
          <w:szCs w:val="21"/>
          <w:lang w:eastAsia="el-GR"/>
        </w:rPr>
      </w:pPr>
      <w:r w:rsidRPr="004E12A4">
        <w:rPr>
          <w:rFonts w:ascii="Verdana" w:eastAsia="Times New Roman" w:hAnsi="Verdana" w:cs="Times New Roman"/>
          <w:color w:val="000000"/>
          <w:lang w:eastAsia="el-GR"/>
        </w:rPr>
        <w:t>Η διασύνδεση των τριών αυτών στοιχείων με τις επιμέρους πτυχές ανάπτυξης της γενιάς του ’70 ορίζει τελικά έναν τρόπο συγκρότησης της γενιάς που εξηγεί και τη δυναμική της. Τον τρόπο αυτό θα τον ορίζαμε ως ριζωματικό, ως ένα τρόπο δηλαδή ανάπτυξης ο οποίος αντιπαρατίθεται στους ιεραρχικούς δενδροειδείς σχηματισμούς, προκρίνει την πολλαπλότητα και την ετερογένεια μέσα από τη σύναψη και τη διασύνδεση στοιχείων και σημείων, επιτρέπει εντέλει τη συνύπαρξη του ενός με το πολλαπλό χωρίς το πολλαπλό να εκπορεύεται από το εν και χωρίς το εν να προστίθεται για να αποτελέσει το πολλαπλό (</w:t>
      </w:r>
      <w:proofErr w:type="spellStart"/>
      <w:r w:rsidRPr="004E12A4">
        <w:rPr>
          <w:rFonts w:ascii="Verdana" w:eastAsia="Times New Roman" w:hAnsi="Verdana" w:cs="Times New Roman"/>
          <w:color w:val="000000"/>
          <w:lang w:eastAsia="el-GR"/>
        </w:rPr>
        <w:t>Deleuze</w:t>
      </w:r>
      <w:proofErr w:type="spellEnd"/>
      <w:r w:rsidRPr="004E12A4">
        <w:rPr>
          <w:rFonts w:ascii="Verdana" w:eastAsia="Times New Roman" w:hAnsi="Verdana" w:cs="Times New Roman"/>
          <w:color w:val="000000"/>
          <w:lang w:eastAsia="el-GR"/>
        </w:rPr>
        <w:t xml:space="preserve">&amp; </w:t>
      </w:r>
      <w:proofErr w:type="spellStart"/>
      <w:r w:rsidRPr="004E12A4">
        <w:rPr>
          <w:rFonts w:ascii="Verdana" w:eastAsia="Times New Roman" w:hAnsi="Verdana" w:cs="Times New Roman"/>
          <w:color w:val="000000"/>
          <w:lang w:eastAsia="el-GR"/>
        </w:rPr>
        <w:t>Guattari</w:t>
      </w:r>
      <w:proofErr w:type="spellEnd"/>
      <w:r w:rsidRPr="004E12A4">
        <w:rPr>
          <w:rFonts w:ascii="Verdana" w:eastAsia="Times New Roman" w:hAnsi="Verdana" w:cs="Times New Roman"/>
          <w:color w:val="000000"/>
          <w:lang w:eastAsia="el-GR"/>
        </w:rPr>
        <w:t>, 1976).</w:t>
      </w:r>
    </w:p>
    <w:p w14:paraId="11BDC3B6" w14:textId="2AE9845C" w:rsidR="004E12A4" w:rsidRPr="004E12A4" w:rsidRDefault="004E12A4" w:rsidP="004E12A4">
      <w:pPr>
        <w:shd w:val="clear" w:color="auto" w:fill="FFFFFF"/>
        <w:spacing w:before="100" w:beforeAutospacing="1" w:after="100" w:afterAutospacing="1" w:line="240" w:lineRule="auto"/>
        <w:jc w:val="both"/>
        <w:rPr>
          <w:rFonts w:ascii="Arial" w:eastAsia="Times New Roman" w:hAnsi="Arial" w:cs="Times New Roman"/>
          <w:color w:val="000000"/>
          <w:sz w:val="21"/>
          <w:szCs w:val="21"/>
          <w:lang w:eastAsia="el-GR"/>
        </w:rPr>
      </w:pPr>
      <w:r w:rsidRPr="00753213">
        <w:rPr>
          <w:rFonts w:ascii="Verdana" w:eastAsia="Times New Roman" w:hAnsi="Verdana" w:cs="Times New Roman"/>
          <w:color w:val="000000"/>
          <w:highlight w:val="yellow"/>
          <w:lang w:eastAsia="el-GR"/>
        </w:rPr>
        <w:t>Η συγκρότηση της γενιάς του ’70 παρουσιάζει δηλαδή το θεμελιακό χαρακτηριστικό του ριζώματος, το οποίο αντιπαρατίθεται στη «δομή» και συνδέει το κάθε στοιχείο με οποιοδήποτε άλλο στοιχείο, χωρίς αυτά να είναι ιδίας φύσεως</w:t>
      </w:r>
      <w:r w:rsidRPr="004E12A4">
        <w:rPr>
          <w:rFonts w:ascii="Verdana" w:eastAsia="Times New Roman" w:hAnsi="Verdana" w:cs="Times New Roman"/>
          <w:color w:val="000000"/>
          <w:lang w:eastAsia="el-GR"/>
        </w:rPr>
        <w:t xml:space="preserve">. Η γενιά του ’70 υπήρξε εξαρχής ενιαία και πολλαπλή με έναν </w:t>
      </w:r>
      <w:r w:rsidRPr="004E12A4">
        <w:rPr>
          <w:rFonts w:ascii="Verdana" w:eastAsia="Times New Roman" w:hAnsi="Verdana" w:cs="Times New Roman"/>
          <w:color w:val="000000"/>
          <w:lang w:eastAsia="el-GR"/>
        </w:rPr>
        <w:lastRenderedPageBreak/>
        <w:t xml:space="preserve">ιδιαίτερο τρόπο που διατηρεί τη συνοχή, την ώρα που συστηματικά την </w:t>
      </w:r>
      <w:proofErr w:type="spellStart"/>
      <w:r w:rsidRPr="004E12A4">
        <w:rPr>
          <w:rFonts w:ascii="Verdana" w:eastAsia="Times New Roman" w:hAnsi="Verdana" w:cs="Times New Roman"/>
          <w:color w:val="000000"/>
          <w:lang w:eastAsia="el-GR"/>
        </w:rPr>
        <w:t>αποδομεί</w:t>
      </w:r>
      <w:proofErr w:type="spellEnd"/>
      <w:r w:rsidRPr="004E12A4">
        <w:rPr>
          <w:rFonts w:ascii="Verdana" w:eastAsia="Times New Roman" w:hAnsi="Verdana" w:cs="Times New Roman"/>
          <w:color w:val="000000"/>
          <w:lang w:eastAsia="el-GR"/>
        </w:rPr>
        <w:t xml:space="preserve"> και αυτό το κατάφερε μέσω των πολλαπλών και πολύτροπων διασυνδέσεων μεταξύ των στοιχείων της, που μπορούν να θεωρηθούν ποικιλόμορφα σημεία. </w:t>
      </w:r>
      <w:r w:rsidRPr="00753213">
        <w:rPr>
          <w:rFonts w:ascii="Verdana" w:eastAsia="Times New Roman" w:hAnsi="Verdana" w:cs="Times New Roman"/>
          <w:color w:val="000000"/>
          <w:highlight w:val="yellow"/>
          <w:lang w:eastAsia="el-GR"/>
        </w:rPr>
        <w:t xml:space="preserve">Δεν έχει κέντρο ούτε ενότητα με τη συμβατική σημασία του όρου. Η οργάνωσή της χαρακτηρίζεται από πολυπλοκότητα και </w:t>
      </w:r>
      <w:proofErr w:type="spellStart"/>
      <w:r w:rsidRPr="00753213">
        <w:rPr>
          <w:rFonts w:ascii="Verdana" w:eastAsia="Times New Roman" w:hAnsi="Verdana" w:cs="Times New Roman"/>
          <w:color w:val="000000"/>
          <w:highlight w:val="yellow"/>
          <w:lang w:eastAsia="el-GR"/>
        </w:rPr>
        <w:t>ανοιχτότητα</w:t>
      </w:r>
      <w:proofErr w:type="spellEnd"/>
      <w:r w:rsidRPr="00753213">
        <w:rPr>
          <w:rFonts w:ascii="Verdana" w:eastAsia="Times New Roman" w:hAnsi="Verdana" w:cs="Times New Roman"/>
          <w:color w:val="000000"/>
          <w:highlight w:val="yellow"/>
          <w:lang w:eastAsia="el-GR"/>
        </w:rPr>
        <w:t>, από ρευστά όρια</w:t>
      </w:r>
      <w:bookmarkStart w:id="0" w:name="_GoBack"/>
      <w:bookmarkEnd w:id="0"/>
      <w:r w:rsidRPr="004E12A4">
        <w:rPr>
          <w:rFonts w:ascii="Verdana" w:eastAsia="Times New Roman" w:hAnsi="Verdana" w:cs="Times New Roman"/>
          <w:color w:val="000000"/>
          <w:lang w:eastAsia="el-GR"/>
        </w:rPr>
        <w:t xml:space="preserve"> - η οποία επιτρέπει </w:t>
      </w:r>
      <w:r w:rsidRPr="004E12A4">
        <w:rPr>
          <w:rFonts w:ascii="Arial" w:eastAsia="Times New Roman" w:hAnsi="Arial" w:cs="Times New Roman"/>
          <w:noProof/>
          <w:color w:val="000000"/>
          <w:sz w:val="21"/>
          <w:szCs w:val="21"/>
          <w:lang w:eastAsia="el-GR"/>
        </w:rPr>
        <w:drawing>
          <wp:anchor distT="66675" distB="66675" distL="95250" distR="95250" simplePos="0" relativeHeight="251659264" behindDoc="0" locked="0" layoutInCell="1" allowOverlap="0" wp14:anchorId="1B150445" wp14:editId="4A4A9957">
            <wp:simplePos x="0" y="0"/>
            <wp:positionH relativeFrom="column">
              <wp:align>left</wp:align>
            </wp:positionH>
            <wp:positionV relativeFrom="line">
              <wp:posOffset>0</wp:posOffset>
            </wp:positionV>
            <wp:extent cx="2085975" cy="1905000"/>
            <wp:effectExtent l="0" t="0" r="952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2A4">
        <w:rPr>
          <w:rFonts w:ascii="Verdana" w:eastAsia="Times New Roman" w:hAnsi="Verdana" w:cs="Times New Roman"/>
          <w:color w:val="000000"/>
          <w:lang w:eastAsia="el-GR"/>
        </w:rPr>
        <w:t xml:space="preserve">λόγου χάρη σε επίπεδο επίδρασης την </w:t>
      </w:r>
      <w:proofErr w:type="spellStart"/>
      <w:r w:rsidRPr="004E12A4">
        <w:rPr>
          <w:rFonts w:ascii="Verdana" w:eastAsia="Times New Roman" w:hAnsi="Verdana" w:cs="Times New Roman"/>
          <w:color w:val="000000"/>
          <w:lang w:eastAsia="el-GR"/>
        </w:rPr>
        <w:t>αναδραστική</w:t>
      </w:r>
      <w:proofErr w:type="spellEnd"/>
      <w:r w:rsidRPr="004E12A4">
        <w:rPr>
          <w:rFonts w:ascii="Verdana" w:eastAsia="Times New Roman" w:hAnsi="Verdana" w:cs="Times New Roman"/>
          <w:color w:val="000000"/>
          <w:lang w:eastAsia="el-GR"/>
        </w:rPr>
        <w:t xml:space="preserve"> επιρροή της γενιάς του ’70 στους ομηλίκους και συγχρόνους της ποιητές της β' μεταπολεμικής γενιάς, αλλά και την ενσωμάτωση της αμέσως επόμε</w:t>
      </w:r>
      <w:r w:rsidRPr="004E12A4">
        <w:rPr>
          <w:rFonts w:ascii="Verdana" w:eastAsia="Times New Roman" w:hAnsi="Verdana" w:cs="Times New Roman"/>
          <w:color w:val="000000"/>
          <w:lang w:eastAsia="el-GR"/>
        </w:rPr>
        <w:softHyphen/>
        <w:t xml:space="preserve">νης, αν συμφωνήσει κανείς με την </w:t>
      </w:r>
      <w:proofErr w:type="spellStart"/>
      <w:r w:rsidRPr="004E12A4">
        <w:rPr>
          <w:rFonts w:ascii="Verdana" w:eastAsia="Times New Roman" w:hAnsi="Verdana" w:cs="Times New Roman"/>
          <w:color w:val="000000"/>
          <w:lang w:eastAsia="el-GR"/>
        </w:rPr>
        <w:t>γενεαλόγηση</w:t>
      </w:r>
      <w:proofErr w:type="spellEnd"/>
      <w:r w:rsidRPr="004E12A4">
        <w:rPr>
          <w:rFonts w:ascii="Verdana" w:eastAsia="Times New Roman" w:hAnsi="Verdana" w:cs="Times New Roman"/>
          <w:color w:val="000000"/>
          <w:lang w:eastAsia="el-GR"/>
        </w:rPr>
        <w:t xml:space="preserve"> του Ζήρα. Καθώς όμως η δυναμική της γενιάς δεν αλλάζει με τις προ</w:t>
      </w:r>
      <w:r w:rsidRPr="004E12A4">
        <w:rPr>
          <w:rFonts w:ascii="Verdana" w:eastAsia="Times New Roman" w:hAnsi="Verdana" w:cs="Times New Roman"/>
          <w:color w:val="000000"/>
          <w:lang w:eastAsia="el-GR"/>
        </w:rPr>
        <w:softHyphen/>
        <w:t xml:space="preserve">σθαφαιρέσεις, ενισχύεται η άποψη ότι πρόκειται για μια γενιά που αντλεί τη δύναμή της από την </w:t>
      </w:r>
      <w:proofErr w:type="spellStart"/>
      <w:r w:rsidRPr="004E12A4">
        <w:rPr>
          <w:rFonts w:ascii="Verdana" w:eastAsia="Times New Roman" w:hAnsi="Verdana" w:cs="Times New Roman"/>
          <w:color w:val="000000"/>
          <w:lang w:eastAsia="el-GR"/>
        </w:rPr>
        <w:t>ασυστημική</w:t>
      </w:r>
      <w:proofErr w:type="spellEnd"/>
      <w:r w:rsidRPr="004E12A4">
        <w:rPr>
          <w:rFonts w:ascii="Verdana" w:eastAsia="Times New Roman" w:hAnsi="Verdana" w:cs="Times New Roman"/>
          <w:color w:val="000000"/>
          <w:lang w:eastAsia="el-GR"/>
        </w:rPr>
        <w:t xml:space="preserve"> ορ</w:t>
      </w:r>
      <w:r w:rsidRPr="004E12A4">
        <w:rPr>
          <w:rFonts w:ascii="Verdana" w:eastAsia="Times New Roman" w:hAnsi="Verdana" w:cs="Times New Roman"/>
          <w:color w:val="000000"/>
          <w:lang w:eastAsia="el-GR"/>
        </w:rPr>
        <w:softHyphen/>
        <w:t xml:space="preserve">γάνωσή της, στην οποία το κάθε σημείο αναδεικνύεται στη διαδρομή και την εξέλιξή του, συνάπτεται και φωτίζει το μέρος και το όλον. Μια </w:t>
      </w:r>
      <w:proofErr w:type="spellStart"/>
      <w:r w:rsidRPr="004E12A4">
        <w:rPr>
          <w:rFonts w:ascii="Verdana" w:eastAsia="Times New Roman" w:hAnsi="Verdana" w:cs="Times New Roman"/>
          <w:color w:val="000000"/>
          <w:lang w:eastAsia="el-GR"/>
        </w:rPr>
        <w:t>ασυστημικότητα</w:t>
      </w:r>
      <w:proofErr w:type="spellEnd"/>
      <w:r w:rsidRPr="004E12A4">
        <w:rPr>
          <w:rFonts w:ascii="Verdana" w:eastAsia="Times New Roman" w:hAnsi="Verdana" w:cs="Times New Roman"/>
          <w:color w:val="000000"/>
          <w:lang w:eastAsia="el-GR"/>
        </w:rPr>
        <w:t xml:space="preserve"> η οποία είναι πολύ πιο ιδιάζουσα από την αρχική πολιτικοκοινωνική </w:t>
      </w:r>
      <w:proofErr w:type="spellStart"/>
      <w:r w:rsidRPr="004E12A4">
        <w:rPr>
          <w:rFonts w:ascii="Verdana" w:eastAsia="Times New Roman" w:hAnsi="Verdana" w:cs="Times New Roman"/>
          <w:color w:val="000000"/>
          <w:lang w:eastAsia="el-GR"/>
        </w:rPr>
        <w:t>αντισυστημικότητα</w:t>
      </w:r>
      <w:proofErr w:type="spellEnd"/>
      <w:r w:rsidRPr="004E12A4">
        <w:rPr>
          <w:rFonts w:ascii="Verdana" w:eastAsia="Times New Roman" w:hAnsi="Verdana" w:cs="Times New Roman"/>
          <w:color w:val="000000"/>
          <w:lang w:eastAsia="el-GR"/>
        </w:rPr>
        <w:t xml:space="preserve"> που της αποδόθηκε και προαναγγέλλει πολύ νωρίς συστημικές/</w:t>
      </w:r>
      <w:proofErr w:type="spellStart"/>
      <w:r w:rsidRPr="004E12A4">
        <w:rPr>
          <w:rFonts w:ascii="Verdana" w:eastAsia="Times New Roman" w:hAnsi="Verdana" w:cs="Times New Roman"/>
          <w:color w:val="000000"/>
          <w:lang w:eastAsia="el-GR"/>
        </w:rPr>
        <w:t>ασυστημικές</w:t>
      </w:r>
      <w:proofErr w:type="spellEnd"/>
      <w:r w:rsidRPr="004E12A4">
        <w:rPr>
          <w:rFonts w:ascii="Verdana" w:eastAsia="Times New Roman" w:hAnsi="Verdana" w:cs="Times New Roman"/>
          <w:color w:val="000000"/>
          <w:lang w:eastAsia="el-GR"/>
        </w:rPr>
        <w:t xml:space="preserve"> εξελίξεις στο ποιητικό πεδίο. Εκφράζεται μέσα από διαστρωματώσεις υποκειμενικοτήτων που συναντιούνται και συμπορεύονται για να χωριστούν και πάλι, σε μια ροή που υπερβαίνει το βιολογικό χρόνο των ποιητών της γενιάς, αφού ενέχει όλους όσους τους επηρέασαν και όλους όσους θα επηρεάσουν στο μέλλον.</w:t>
      </w:r>
    </w:p>
    <w:p w14:paraId="3809EAE5" w14:textId="77777777" w:rsidR="004E12A4" w:rsidRPr="004E12A4" w:rsidRDefault="004E12A4" w:rsidP="004E12A4">
      <w:pPr>
        <w:shd w:val="clear" w:color="auto" w:fill="FFFFFF"/>
        <w:spacing w:before="100" w:beforeAutospacing="1" w:after="100" w:afterAutospacing="1" w:line="240" w:lineRule="auto"/>
        <w:jc w:val="both"/>
        <w:rPr>
          <w:rFonts w:ascii="Arial" w:eastAsia="Times New Roman" w:hAnsi="Arial" w:cs="Times New Roman"/>
          <w:color w:val="000000"/>
          <w:sz w:val="21"/>
          <w:szCs w:val="21"/>
          <w:lang w:eastAsia="el-GR"/>
        </w:rPr>
      </w:pPr>
      <w:r w:rsidRPr="004E12A4">
        <w:rPr>
          <w:rFonts w:ascii="Verdana" w:eastAsia="Times New Roman" w:hAnsi="Verdana" w:cs="Times New Roman"/>
          <w:color w:val="000000"/>
          <w:lang w:eastAsia="el-GR"/>
        </w:rPr>
        <w:t> </w:t>
      </w:r>
    </w:p>
    <w:p w14:paraId="6F851B7F" w14:textId="77777777" w:rsidR="004E12A4" w:rsidRPr="004E12A4" w:rsidRDefault="004E12A4" w:rsidP="004E12A4">
      <w:pPr>
        <w:shd w:val="clear" w:color="auto" w:fill="FFFFFF"/>
        <w:spacing w:before="100" w:beforeAutospacing="1" w:after="100" w:afterAutospacing="1" w:line="240" w:lineRule="auto"/>
        <w:jc w:val="both"/>
        <w:rPr>
          <w:rFonts w:ascii="Arial" w:eastAsia="Times New Roman" w:hAnsi="Arial" w:cs="Times New Roman"/>
          <w:color w:val="000000"/>
          <w:sz w:val="21"/>
          <w:szCs w:val="21"/>
          <w:lang w:eastAsia="el-GR"/>
        </w:rPr>
      </w:pPr>
      <w:r w:rsidRPr="004E12A4">
        <w:rPr>
          <w:rFonts w:ascii="Verdana" w:eastAsia="Times New Roman" w:hAnsi="Verdana" w:cs="Times New Roman"/>
          <w:color w:val="000000"/>
          <w:lang w:eastAsia="el-GR"/>
        </w:rPr>
        <w:t>Κώστας Παπαγεωργίου, </w:t>
      </w:r>
      <w:r w:rsidRPr="004E12A4">
        <w:rPr>
          <w:rFonts w:ascii="Verdana" w:eastAsia="Times New Roman" w:hAnsi="Verdana" w:cs="Times New Roman"/>
          <w:i/>
          <w:iCs/>
          <w:color w:val="000000"/>
          <w:lang w:eastAsia="el-GR"/>
        </w:rPr>
        <w:t>Η γενιά του ’</w:t>
      </w:r>
      <w:r w:rsidRPr="004E12A4">
        <w:rPr>
          <w:rFonts w:ascii="Verdana" w:eastAsia="Times New Roman" w:hAnsi="Verdana" w:cs="Times New Roman"/>
          <w:b/>
          <w:bCs/>
          <w:i/>
          <w:iCs/>
          <w:color w:val="000000"/>
          <w:lang w:eastAsia="el-GR"/>
        </w:rPr>
        <w:t>70</w:t>
      </w:r>
      <w:r w:rsidRPr="004E12A4">
        <w:rPr>
          <w:rFonts w:ascii="Verdana" w:eastAsia="Times New Roman" w:hAnsi="Verdana" w:cs="Times New Roman"/>
          <w:i/>
          <w:iCs/>
          <w:color w:val="000000"/>
          <w:lang w:eastAsia="el-GR"/>
        </w:rPr>
        <w:t>. Ιστορία - Ποιητικές διαδρομές,</w:t>
      </w:r>
      <w:r w:rsidRPr="004E12A4">
        <w:rPr>
          <w:rFonts w:ascii="Verdana" w:eastAsia="Times New Roman" w:hAnsi="Verdana" w:cs="Times New Roman"/>
          <w:color w:val="000000"/>
          <w:lang w:eastAsia="el-GR"/>
        </w:rPr>
        <w:t> Αθήνα, Κέδρος </w:t>
      </w:r>
      <w:r w:rsidRPr="004E12A4">
        <w:rPr>
          <w:rFonts w:ascii="Verdana" w:eastAsia="Times New Roman" w:hAnsi="Verdana" w:cs="Times New Roman"/>
          <w:b/>
          <w:bCs/>
          <w:color w:val="000000"/>
          <w:lang w:eastAsia="el-GR"/>
        </w:rPr>
        <w:t>1989</w:t>
      </w:r>
      <w:r w:rsidRPr="004E12A4">
        <w:rPr>
          <w:rFonts w:ascii="Verdana" w:eastAsia="Times New Roman" w:hAnsi="Verdana" w:cs="Times New Roman"/>
          <w:color w:val="000000"/>
          <w:lang w:eastAsia="el-GR"/>
        </w:rPr>
        <w:t>.</w:t>
      </w:r>
    </w:p>
    <w:p w14:paraId="607CBBD7" w14:textId="77777777" w:rsidR="004E12A4" w:rsidRPr="004E12A4" w:rsidRDefault="004E12A4" w:rsidP="004E12A4">
      <w:pPr>
        <w:shd w:val="clear" w:color="auto" w:fill="FFFFFF"/>
        <w:spacing w:before="100" w:beforeAutospacing="1" w:after="100" w:afterAutospacing="1" w:line="240" w:lineRule="auto"/>
        <w:jc w:val="both"/>
        <w:rPr>
          <w:rFonts w:ascii="Arial" w:eastAsia="Times New Roman" w:hAnsi="Arial" w:cs="Times New Roman"/>
          <w:color w:val="000000"/>
          <w:sz w:val="21"/>
          <w:szCs w:val="21"/>
          <w:lang w:eastAsia="el-GR"/>
        </w:rPr>
      </w:pPr>
      <w:r w:rsidRPr="004E12A4">
        <w:rPr>
          <w:rFonts w:ascii="Verdana" w:eastAsia="Times New Roman" w:hAnsi="Verdana" w:cs="Times New Roman"/>
          <w:color w:val="000000"/>
          <w:lang w:eastAsia="el-GR"/>
        </w:rPr>
        <w:t>Αλέξης Ζήρας, «Από τη γλώσσα της οργής στην τραυματική γλώσσα. Ποιητές και ποιητικές μετά το ’</w:t>
      </w:r>
      <w:r w:rsidRPr="004E12A4">
        <w:rPr>
          <w:rFonts w:ascii="Verdana" w:eastAsia="Times New Roman" w:hAnsi="Verdana" w:cs="Times New Roman"/>
          <w:b/>
          <w:bCs/>
          <w:color w:val="000000"/>
          <w:lang w:eastAsia="el-GR"/>
        </w:rPr>
        <w:t>70</w:t>
      </w:r>
      <w:r w:rsidRPr="004E12A4">
        <w:rPr>
          <w:rFonts w:ascii="Verdana" w:eastAsia="Times New Roman" w:hAnsi="Verdana" w:cs="Times New Roman"/>
          <w:color w:val="000000"/>
          <w:lang w:eastAsia="el-GR"/>
        </w:rPr>
        <w:t xml:space="preserve">». Εισαγωγή στο: </w:t>
      </w:r>
      <w:proofErr w:type="spellStart"/>
      <w:r w:rsidRPr="004E12A4">
        <w:rPr>
          <w:rFonts w:ascii="Verdana" w:eastAsia="Times New Roman" w:hAnsi="Verdana" w:cs="Times New Roman"/>
          <w:color w:val="000000"/>
          <w:lang w:eastAsia="el-GR"/>
        </w:rPr>
        <w:t>Δημ</w:t>
      </w:r>
      <w:proofErr w:type="spellEnd"/>
      <w:r w:rsidRPr="004E12A4">
        <w:rPr>
          <w:rFonts w:ascii="Verdana" w:eastAsia="Times New Roman" w:hAnsi="Verdana" w:cs="Times New Roman"/>
          <w:color w:val="000000"/>
          <w:lang w:eastAsia="el-GR"/>
        </w:rPr>
        <w:t>. Αλεξίου (επιμέλεια), </w:t>
      </w:r>
      <w:r w:rsidRPr="004E12A4">
        <w:rPr>
          <w:rFonts w:ascii="Verdana" w:eastAsia="Times New Roman" w:hAnsi="Verdana" w:cs="Times New Roman"/>
          <w:i/>
          <w:iCs/>
          <w:color w:val="000000"/>
          <w:lang w:eastAsia="el-GR"/>
        </w:rPr>
        <w:t>Γενιά του ’</w:t>
      </w:r>
      <w:r w:rsidRPr="004E12A4">
        <w:rPr>
          <w:rFonts w:ascii="Verdana" w:eastAsia="Times New Roman" w:hAnsi="Verdana" w:cs="Times New Roman"/>
          <w:b/>
          <w:bCs/>
          <w:i/>
          <w:iCs/>
          <w:color w:val="000000"/>
          <w:lang w:eastAsia="el-GR"/>
        </w:rPr>
        <w:t>70</w:t>
      </w:r>
      <w:r w:rsidRPr="004E12A4">
        <w:rPr>
          <w:rFonts w:ascii="Verdana" w:eastAsia="Times New Roman" w:hAnsi="Verdana" w:cs="Times New Roman"/>
          <w:i/>
          <w:iCs/>
          <w:color w:val="000000"/>
          <w:lang w:eastAsia="el-GR"/>
        </w:rPr>
        <w:t>,</w:t>
      </w:r>
      <w:r w:rsidRPr="004E12A4">
        <w:rPr>
          <w:rFonts w:ascii="Verdana" w:eastAsia="Times New Roman" w:hAnsi="Verdana" w:cs="Times New Roman"/>
          <w:color w:val="000000"/>
          <w:lang w:eastAsia="el-GR"/>
        </w:rPr>
        <w:t> Αθήνα, Όμβρος,</w:t>
      </w:r>
      <w:r w:rsidRPr="004E12A4">
        <w:rPr>
          <w:rFonts w:ascii="Verdana" w:eastAsia="Times New Roman" w:hAnsi="Verdana" w:cs="Times New Roman"/>
          <w:b/>
          <w:bCs/>
          <w:color w:val="000000"/>
          <w:lang w:eastAsia="el-GR"/>
        </w:rPr>
        <w:t>2001</w:t>
      </w:r>
      <w:r w:rsidRPr="004E12A4">
        <w:rPr>
          <w:rFonts w:ascii="Verdana" w:eastAsia="Times New Roman" w:hAnsi="Verdana" w:cs="Times New Roman"/>
          <w:color w:val="000000"/>
          <w:lang w:eastAsia="el-GR"/>
        </w:rPr>
        <w:t>.</w:t>
      </w:r>
    </w:p>
    <w:p w14:paraId="2C3F05BE" w14:textId="77777777" w:rsidR="004E12A4" w:rsidRPr="004E12A4" w:rsidRDefault="004E12A4" w:rsidP="004E12A4">
      <w:pPr>
        <w:shd w:val="clear" w:color="auto" w:fill="FFFFFF"/>
        <w:spacing w:before="100" w:beforeAutospacing="1" w:after="100" w:afterAutospacing="1" w:line="240" w:lineRule="auto"/>
        <w:jc w:val="both"/>
        <w:rPr>
          <w:rFonts w:ascii="Arial" w:eastAsia="Times New Roman" w:hAnsi="Arial" w:cs="Times New Roman"/>
          <w:color w:val="000000"/>
          <w:sz w:val="21"/>
          <w:szCs w:val="21"/>
          <w:lang w:val="en-US" w:eastAsia="el-GR"/>
        </w:rPr>
      </w:pPr>
      <w:r w:rsidRPr="004E12A4">
        <w:rPr>
          <w:rFonts w:ascii="Verdana" w:eastAsia="Times New Roman" w:hAnsi="Verdana" w:cs="Times New Roman"/>
          <w:color w:val="000000"/>
          <w:lang w:val="en-GB" w:eastAsia="el-GR"/>
        </w:rPr>
        <w:t xml:space="preserve">Gilles </w:t>
      </w:r>
      <w:proofErr w:type="spellStart"/>
      <w:r w:rsidRPr="004E12A4">
        <w:rPr>
          <w:rFonts w:ascii="Verdana" w:eastAsia="Times New Roman" w:hAnsi="Verdana" w:cs="Times New Roman"/>
          <w:color w:val="000000"/>
          <w:lang w:val="en-GB" w:eastAsia="el-GR"/>
        </w:rPr>
        <w:t>Deleuze</w:t>
      </w:r>
      <w:proofErr w:type="spellEnd"/>
      <w:r w:rsidRPr="004E12A4">
        <w:rPr>
          <w:rFonts w:ascii="Verdana" w:eastAsia="Times New Roman" w:hAnsi="Verdana" w:cs="Times New Roman"/>
          <w:color w:val="000000"/>
          <w:lang w:val="en-GB" w:eastAsia="el-GR"/>
        </w:rPr>
        <w:t xml:space="preserve"> &amp; Felix </w:t>
      </w:r>
      <w:proofErr w:type="spellStart"/>
      <w:r w:rsidRPr="004E12A4">
        <w:rPr>
          <w:rFonts w:ascii="Verdana" w:eastAsia="Times New Roman" w:hAnsi="Verdana" w:cs="Times New Roman"/>
          <w:color w:val="000000"/>
          <w:lang w:val="en-GB" w:eastAsia="el-GR"/>
        </w:rPr>
        <w:t>Guattari</w:t>
      </w:r>
      <w:proofErr w:type="spellEnd"/>
      <w:r w:rsidRPr="004E12A4">
        <w:rPr>
          <w:rFonts w:ascii="Verdana" w:eastAsia="Times New Roman" w:hAnsi="Verdana" w:cs="Times New Roman"/>
          <w:color w:val="000000"/>
          <w:lang w:val="en-GB" w:eastAsia="el-GR"/>
        </w:rPr>
        <w:t>, </w:t>
      </w:r>
      <w:r w:rsidRPr="004E12A4">
        <w:rPr>
          <w:rFonts w:ascii="Verdana" w:eastAsia="Times New Roman" w:hAnsi="Verdana" w:cs="Times New Roman"/>
          <w:i/>
          <w:iCs/>
          <w:color w:val="000000"/>
          <w:lang w:val="en-GB" w:eastAsia="el-GR"/>
        </w:rPr>
        <w:t>Rhizome, </w:t>
      </w:r>
      <w:r w:rsidRPr="004E12A4">
        <w:rPr>
          <w:rFonts w:ascii="Verdana" w:eastAsia="Times New Roman" w:hAnsi="Verdana" w:cs="Times New Roman"/>
          <w:color w:val="000000"/>
          <w:lang w:val="en-GB" w:eastAsia="el-GR"/>
        </w:rPr>
        <w:t>Paris, Les editions de Minuit, </w:t>
      </w:r>
      <w:r w:rsidRPr="004E12A4">
        <w:rPr>
          <w:rFonts w:ascii="Verdana" w:eastAsia="Times New Roman" w:hAnsi="Verdana" w:cs="Times New Roman"/>
          <w:b/>
          <w:bCs/>
          <w:color w:val="000000"/>
          <w:lang w:val="en-GB" w:eastAsia="el-GR"/>
        </w:rPr>
        <w:t>1976</w:t>
      </w:r>
      <w:r w:rsidRPr="004E12A4">
        <w:rPr>
          <w:rFonts w:ascii="Verdana" w:eastAsia="Times New Roman" w:hAnsi="Verdana" w:cs="Times New Roman"/>
          <w:color w:val="000000"/>
          <w:lang w:val="en-GB" w:eastAsia="el-GR"/>
        </w:rPr>
        <w:t>.</w:t>
      </w:r>
    </w:p>
    <w:p w14:paraId="7F2722E9" w14:textId="77777777" w:rsidR="004E12A4" w:rsidRPr="004E12A4" w:rsidRDefault="004E12A4">
      <w:pPr>
        <w:rPr>
          <w:lang w:val="en-US"/>
        </w:rPr>
      </w:pPr>
    </w:p>
    <w:sectPr w:rsidR="004E12A4" w:rsidRPr="004E12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A4"/>
    <w:rsid w:val="004E12A4"/>
    <w:rsid w:val="007532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D2C4"/>
  <w15:chartTrackingRefBased/>
  <w15:docId w15:val="{3A087000-F6E9-49A0-A21A-8FD0E175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4E12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E12A4"/>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4E12A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4E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15862">
      <w:bodyDiv w:val="1"/>
      <w:marLeft w:val="0"/>
      <w:marRight w:val="0"/>
      <w:marTop w:val="0"/>
      <w:marBottom w:val="0"/>
      <w:divBdr>
        <w:top w:val="none" w:sz="0" w:space="0" w:color="auto"/>
        <w:left w:val="none" w:sz="0" w:space="0" w:color="auto"/>
        <w:bottom w:val="none" w:sz="0" w:space="0" w:color="auto"/>
        <w:right w:val="none" w:sz="0" w:space="0" w:color="auto"/>
      </w:divBdr>
      <w:divsChild>
        <w:div w:id="1419862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dimitroulia.gr/content/data/multimedia/images/wassilyKandinsky.jpg" TargetMode="Externa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1419</Words>
  <Characters>7664</Characters>
  <Application>Microsoft Office Word</Application>
  <DocSecurity>0</DocSecurity>
  <Lines>63</Lines>
  <Paragraphs>18</Paragraphs>
  <ScaleCrop>false</ScaleCrop>
  <Company/>
  <LinksUpToDate>false</LinksUpToDate>
  <CharactersWithSpaces>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tkotopou</dc:creator>
  <cp:keywords/>
  <dc:description/>
  <cp:lastModifiedBy>Owner</cp:lastModifiedBy>
  <cp:revision>2</cp:revision>
  <dcterms:created xsi:type="dcterms:W3CDTF">2021-02-23T16:27:00Z</dcterms:created>
  <dcterms:modified xsi:type="dcterms:W3CDTF">2021-03-03T15:55:00Z</dcterms:modified>
</cp:coreProperties>
</file>