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DE" w:rsidRPr="005C59C0" w:rsidRDefault="005C59C0" w:rsidP="005C59C0">
      <w:pPr>
        <w:jc w:val="center"/>
        <w:rPr>
          <w:b/>
        </w:rPr>
      </w:pPr>
      <w:r w:rsidRPr="005C59C0">
        <w:rPr>
          <w:b/>
        </w:rPr>
        <w:t>ΠΑΝΕΠΙΣΤΗΜΙΟ ΔΥΤΙΚΗΣ ΜΑΚΕΔΟΝΙΑΣ</w:t>
      </w:r>
    </w:p>
    <w:p w:rsidR="005C59C0" w:rsidRPr="005C59C0" w:rsidRDefault="005C59C0" w:rsidP="005C59C0">
      <w:pPr>
        <w:jc w:val="center"/>
        <w:rPr>
          <w:b/>
        </w:rPr>
      </w:pPr>
      <w:r w:rsidRPr="005C59C0">
        <w:rPr>
          <w:b/>
        </w:rPr>
        <w:t>ΤΜΗΜΑ ΜΗΧΑΝΟΛΟΓΩΝ ΜΗΧΑΝΙΚΩΝ</w:t>
      </w:r>
    </w:p>
    <w:p w:rsidR="005C59C0" w:rsidRDefault="005C59C0"/>
    <w:p w:rsidR="005C59C0" w:rsidRPr="00D6277A" w:rsidRDefault="005C59C0" w:rsidP="005C59C0">
      <w:pPr>
        <w:jc w:val="center"/>
        <w:rPr>
          <w:b/>
        </w:rPr>
      </w:pPr>
      <w:r w:rsidRPr="005C59C0">
        <w:rPr>
          <w:b/>
        </w:rPr>
        <w:t>ΠΡΟΤΕΙΝΟΜΕΝΟ ΘΕΜΑ ΣΠΟΥΔΑΣΤΙΚΗΣ ΕΡΓΑΣΙΑΣ</w:t>
      </w:r>
    </w:p>
    <w:p w:rsidR="005C59C0" w:rsidRDefault="005C59C0" w:rsidP="005C59C0">
      <w:pPr>
        <w:jc w:val="center"/>
      </w:pPr>
      <w:r>
        <w:t>ΣΤ’ ΕΞΑΜΗΝΟ</w:t>
      </w:r>
    </w:p>
    <w:p w:rsidR="005C59C0" w:rsidRDefault="005C59C0"/>
    <w:tbl>
      <w:tblPr>
        <w:tblStyle w:val="a3"/>
        <w:tblW w:w="0" w:type="auto"/>
        <w:tblLook w:val="01E0"/>
      </w:tblPr>
      <w:tblGrid>
        <w:gridCol w:w="3348"/>
        <w:gridCol w:w="5174"/>
      </w:tblGrid>
      <w:tr w:rsidR="005C59C0" w:rsidTr="003A3D78">
        <w:trPr>
          <w:trHeight w:val="292"/>
        </w:trPr>
        <w:tc>
          <w:tcPr>
            <w:tcW w:w="3348" w:type="dxa"/>
            <w:shd w:val="clear" w:color="auto" w:fill="CCCCCC"/>
          </w:tcPr>
          <w:p w:rsidR="005C59C0" w:rsidRPr="003A3D78" w:rsidRDefault="005C59C0">
            <w:pPr>
              <w:rPr>
                <w:b/>
              </w:rPr>
            </w:pPr>
            <w:r w:rsidRPr="003A3D78">
              <w:rPr>
                <w:b/>
              </w:rPr>
              <w:t>Επιβλέπων Καθηγητής:</w:t>
            </w:r>
          </w:p>
        </w:tc>
        <w:tc>
          <w:tcPr>
            <w:tcW w:w="5174" w:type="dxa"/>
          </w:tcPr>
          <w:p w:rsidR="005C59C0" w:rsidRPr="005C59C0" w:rsidRDefault="00612C82" w:rsidP="004B562B">
            <w:r>
              <w:t xml:space="preserve">Ιωάννης Γ. </w:t>
            </w:r>
            <w:proofErr w:type="spellStart"/>
            <w:r>
              <w:t>Μπάρτζης</w:t>
            </w:r>
            <w:proofErr w:type="spellEnd"/>
            <w:r>
              <w:t xml:space="preserve"> (Τόλης Ευάγγελος)</w:t>
            </w:r>
          </w:p>
        </w:tc>
      </w:tr>
      <w:tr w:rsidR="005C59C0" w:rsidTr="003A3D78">
        <w:trPr>
          <w:trHeight w:val="288"/>
        </w:trPr>
        <w:tc>
          <w:tcPr>
            <w:tcW w:w="3348" w:type="dxa"/>
            <w:shd w:val="clear" w:color="auto" w:fill="CCCCCC"/>
          </w:tcPr>
          <w:p w:rsidR="005C59C0" w:rsidRPr="003A3D78" w:rsidRDefault="005C59C0">
            <w:pPr>
              <w:rPr>
                <w:b/>
              </w:rPr>
            </w:pPr>
            <w:r w:rsidRPr="003A3D78">
              <w:rPr>
                <w:b/>
              </w:rPr>
              <w:t>Τίτλος Σπουδαστικής :</w:t>
            </w:r>
          </w:p>
        </w:tc>
        <w:tc>
          <w:tcPr>
            <w:tcW w:w="5174" w:type="dxa"/>
          </w:tcPr>
          <w:p w:rsidR="005C59C0" w:rsidRPr="00324B2E" w:rsidRDefault="00324B2E" w:rsidP="00324B2E">
            <w:pPr>
              <w:pStyle w:val="a4"/>
              <w:ind w:left="0"/>
              <w:rPr>
                <w:rFonts w:ascii="Times New Roman" w:hAnsi="Times New Roman" w:cs="Times New Roman"/>
                <w:sz w:val="24"/>
                <w:szCs w:val="24"/>
                <w:lang w:val="en-US"/>
              </w:rPr>
            </w:pPr>
            <w:r w:rsidRPr="00324B2E">
              <w:rPr>
                <w:rFonts w:ascii="Times New Roman" w:hAnsi="Times New Roman" w:cs="Times New Roman"/>
                <w:sz w:val="24"/>
                <w:szCs w:val="24"/>
              </w:rPr>
              <w:t xml:space="preserve">Ανασκόπηση του τρόπου μέτρησης υψηλής ακρίβειας για τις αέριες και σωματιδιακές εκπομπές ρύπων από κινητήρες και οχήματα. Κανονισμοί – οδηγίες – πρότυπα μετρήσεων της Ευρωπαϊκής Ένωσης.  </w:t>
            </w:r>
          </w:p>
          <w:p w:rsidR="005C59C0" w:rsidRDefault="005C59C0"/>
        </w:tc>
      </w:tr>
      <w:tr w:rsidR="005C59C0" w:rsidRPr="00324B2E" w:rsidTr="003A3D78">
        <w:trPr>
          <w:trHeight w:val="288"/>
        </w:trPr>
        <w:tc>
          <w:tcPr>
            <w:tcW w:w="3348" w:type="dxa"/>
            <w:shd w:val="clear" w:color="auto" w:fill="CCCCCC"/>
          </w:tcPr>
          <w:p w:rsidR="005C59C0" w:rsidRPr="003A3D78" w:rsidRDefault="005C59C0">
            <w:pPr>
              <w:rPr>
                <w:b/>
              </w:rPr>
            </w:pPr>
            <w:r w:rsidRPr="003A3D78">
              <w:rPr>
                <w:b/>
              </w:rPr>
              <w:t>Τίτλος Σπουδαστικής (Αγγλικά)</w:t>
            </w:r>
          </w:p>
        </w:tc>
        <w:tc>
          <w:tcPr>
            <w:tcW w:w="5174" w:type="dxa"/>
          </w:tcPr>
          <w:p w:rsidR="005C59C0" w:rsidRPr="00324B2E" w:rsidRDefault="00324B2E">
            <w:pPr>
              <w:rPr>
                <w:lang w:val="en-US"/>
              </w:rPr>
            </w:pPr>
            <w:r>
              <w:rPr>
                <w:lang w:val="en-US"/>
              </w:rPr>
              <w:t xml:space="preserve">Review on the </w:t>
            </w:r>
            <w:r w:rsidRPr="00324B2E">
              <w:rPr>
                <w:lang w:val="en-US"/>
              </w:rPr>
              <w:t xml:space="preserve">high performance </w:t>
            </w:r>
            <w:r>
              <w:rPr>
                <w:lang w:val="en-US"/>
              </w:rPr>
              <w:t xml:space="preserve">measurement techniques for gaseous and particulate emissions from engines and vehicles. Regulations-directives- and standard protocols of the European Union. </w:t>
            </w:r>
          </w:p>
          <w:p w:rsidR="005C59C0" w:rsidRPr="00324B2E" w:rsidRDefault="005C59C0">
            <w:pPr>
              <w:rPr>
                <w:lang w:val="en-US"/>
              </w:rPr>
            </w:pPr>
          </w:p>
        </w:tc>
      </w:tr>
      <w:tr w:rsidR="005C59C0" w:rsidRPr="00324B2E" w:rsidTr="003A3D78">
        <w:trPr>
          <w:trHeight w:val="288"/>
        </w:trPr>
        <w:tc>
          <w:tcPr>
            <w:tcW w:w="3348" w:type="dxa"/>
            <w:shd w:val="clear" w:color="auto" w:fill="CCCCCC"/>
          </w:tcPr>
          <w:p w:rsidR="005C59C0" w:rsidRPr="00324B2E" w:rsidRDefault="005C59C0">
            <w:pPr>
              <w:rPr>
                <w:b/>
                <w:lang w:val="en-US"/>
              </w:rPr>
            </w:pPr>
            <w:r w:rsidRPr="003A3D78">
              <w:rPr>
                <w:b/>
              </w:rPr>
              <w:t>Σύντομη</w:t>
            </w:r>
            <w:r w:rsidRPr="00324B2E">
              <w:rPr>
                <w:b/>
                <w:lang w:val="en-US"/>
              </w:rPr>
              <w:t xml:space="preserve"> </w:t>
            </w:r>
            <w:r w:rsidRPr="003A3D78">
              <w:rPr>
                <w:b/>
              </w:rPr>
              <w:t>Περιγραφή</w:t>
            </w:r>
            <w:r w:rsidRPr="00324B2E">
              <w:rPr>
                <w:b/>
                <w:lang w:val="en-US"/>
              </w:rPr>
              <w:t xml:space="preserve"> </w:t>
            </w:r>
            <w:r w:rsidRPr="003A3D78">
              <w:rPr>
                <w:b/>
                <w:lang w:val="en-US"/>
              </w:rPr>
              <w:t>:</w:t>
            </w:r>
          </w:p>
        </w:tc>
        <w:tc>
          <w:tcPr>
            <w:tcW w:w="5174" w:type="dxa"/>
          </w:tcPr>
          <w:p w:rsidR="005C59C0" w:rsidRPr="00324B2E" w:rsidRDefault="00324B2E">
            <w:r>
              <w:t>Βιβλιογραφική ανασκόπηση των εφαρμοζόμενων τεχνικών μέτρησης των εκπομπών αέριων ρύπων καθώς και σωματιδίων από μηχανές εσωτερικής καύσης και οχήματα. Ανασκόπηση των κανονισμών και της ευρωπαϊκής νομοθεσίας που διέπει αυτές τις εκπομπές. Διεθνή και Ευρωπαϊκά πρότυπα μετρήσεων τέτοιων εκπομπών.</w:t>
            </w:r>
          </w:p>
          <w:p w:rsidR="005C59C0" w:rsidRPr="00324B2E" w:rsidRDefault="005C59C0"/>
        </w:tc>
      </w:tr>
      <w:tr w:rsidR="005C59C0" w:rsidRPr="00612C82" w:rsidTr="003A3D78">
        <w:trPr>
          <w:trHeight w:val="288"/>
        </w:trPr>
        <w:tc>
          <w:tcPr>
            <w:tcW w:w="3348" w:type="dxa"/>
            <w:shd w:val="clear" w:color="auto" w:fill="CCCCCC"/>
          </w:tcPr>
          <w:p w:rsidR="005C59C0" w:rsidRPr="00324B2E" w:rsidRDefault="005C59C0">
            <w:pPr>
              <w:rPr>
                <w:b/>
                <w:lang w:val="en-US"/>
              </w:rPr>
            </w:pPr>
            <w:r w:rsidRPr="003A3D78">
              <w:rPr>
                <w:b/>
              </w:rPr>
              <w:t>Λέξεις</w:t>
            </w:r>
            <w:r w:rsidRPr="00324B2E">
              <w:rPr>
                <w:b/>
                <w:lang w:val="en-US"/>
              </w:rPr>
              <w:t xml:space="preserve"> </w:t>
            </w:r>
            <w:r w:rsidRPr="003A3D78">
              <w:rPr>
                <w:b/>
              </w:rPr>
              <w:t>κλειδιά</w:t>
            </w:r>
            <w:r w:rsidRPr="00324B2E">
              <w:rPr>
                <w:b/>
                <w:lang w:val="en-US"/>
              </w:rPr>
              <w:t xml:space="preserve"> :</w:t>
            </w:r>
          </w:p>
        </w:tc>
        <w:tc>
          <w:tcPr>
            <w:tcW w:w="5174" w:type="dxa"/>
          </w:tcPr>
          <w:p w:rsidR="005C59C0" w:rsidRPr="00324B2E" w:rsidRDefault="00324B2E">
            <w:pPr>
              <w:rPr>
                <w:lang w:val="en-US"/>
              </w:rPr>
            </w:pPr>
            <w:r>
              <w:rPr>
                <w:lang w:val="en-US"/>
              </w:rPr>
              <w:t>EU directive on vehicle emission, measurement of exhaust emission, standard protocol, legislation</w:t>
            </w:r>
            <w:r w:rsidR="007A605F">
              <w:rPr>
                <w:lang w:val="en-US"/>
              </w:rPr>
              <w:t xml:space="preserve">, </w:t>
            </w:r>
            <w:r w:rsidR="007A605F" w:rsidRPr="007A605F">
              <w:rPr>
                <w:lang w:val="en-US"/>
              </w:rPr>
              <w:t>vehicle emission measurement</w:t>
            </w:r>
          </w:p>
          <w:p w:rsidR="005C59C0" w:rsidRPr="00324B2E" w:rsidRDefault="005C59C0">
            <w:pPr>
              <w:rPr>
                <w:lang w:val="en-US"/>
              </w:rPr>
            </w:pPr>
          </w:p>
        </w:tc>
      </w:tr>
      <w:tr w:rsidR="005C59C0" w:rsidRPr="00324B2E" w:rsidTr="003A3D78">
        <w:trPr>
          <w:trHeight w:val="288"/>
        </w:trPr>
        <w:tc>
          <w:tcPr>
            <w:tcW w:w="3348" w:type="dxa"/>
            <w:shd w:val="clear" w:color="auto" w:fill="CCCCCC"/>
          </w:tcPr>
          <w:p w:rsidR="005C59C0" w:rsidRPr="00324B2E" w:rsidRDefault="005C59C0">
            <w:pPr>
              <w:rPr>
                <w:b/>
                <w:lang w:val="en-US"/>
              </w:rPr>
            </w:pPr>
            <w:r w:rsidRPr="003A3D78">
              <w:rPr>
                <w:b/>
              </w:rPr>
              <w:t>Θεματική</w:t>
            </w:r>
            <w:r w:rsidRPr="00324B2E">
              <w:rPr>
                <w:b/>
                <w:lang w:val="en-US"/>
              </w:rPr>
              <w:t xml:space="preserve"> </w:t>
            </w:r>
            <w:r w:rsidRPr="003A3D78">
              <w:rPr>
                <w:b/>
              </w:rPr>
              <w:t>Περιοχή</w:t>
            </w:r>
            <w:r w:rsidRPr="00324B2E">
              <w:rPr>
                <w:b/>
                <w:lang w:val="en-US"/>
              </w:rPr>
              <w:t xml:space="preserve"> :</w:t>
            </w:r>
          </w:p>
        </w:tc>
        <w:tc>
          <w:tcPr>
            <w:tcW w:w="5174" w:type="dxa"/>
          </w:tcPr>
          <w:p w:rsidR="005C59C0" w:rsidRPr="00D6277A" w:rsidRDefault="00D6277A">
            <w:r>
              <w:t>Περιβάλλοντος και χρήσης ενέργειας</w:t>
            </w:r>
          </w:p>
          <w:p w:rsidR="005C59C0" w:rsidRPr="00324B2E" w:rsidRDefault="005C59C0">
            <w:pPr>
              <w:rPr>
                <w:lang w:val="en-US"/>
              </w:rPr>
            </w:pPr>
          </w:p>
        </w:tc>
      </w:tr>
      <w:tr w:rsidR="005C59C0" w:rsidRPr="00612C82" w:rsidTr="003A3D78">
        <w:trPr>
          <w:trHeight w:val="288"/>
        </w:trPr>
        <w:tc>
          <w:tcPr>
            <w:tcW w:w="3348" w:type="dxa"/>
            <w:shd w:val="clear" w:color="auto" w:fill="CCCCCC"/>
          </w:tcPr>
          <w:p w:rsidR="005C59C0" w:rsidRPr="00945308" w:rsidRDefault="005C59C0" w:rsidP="00126424">
            <w:pPr>
              <w:rPr>
                <w:b/>
                <w:sz w:val="20"/>
                <w:szCs w:val="20"/>
                <w:lang w:val="en-US"/>
              </w:rPr>
            </w:pPr>
            <w:r w:rsidRPr="00945308">
              <w:rPr>
                <w:b/>
                <w:sz w:val="20"/>
                <w:szCs w:val="20"/>
              </w:rPr>
              <w:t>Προτεινόμενη</w:t>
            </w:r>
            <w:r w:rsidRPr="00945308">
              <w:rPr>
                <w:b/>
                <w:sz w:val="20"/>
                <w:szCs w:val="20"/>
                <w:lang w:val="en-US"/>
              </w:rPr>
              <w:t xml:space="preserve"> </w:t>
            </w:r>
            <w:r w:rsidRPr="00945308">
              <w:rPr>
                <w:b/>
                <w:sz w:val="20"/>
                <w:szCs w:val="20"/>
              </w:rPr>
              <w:t>βιβλιογραφία</w:t>
            </w:r>
            <w:r w:rsidRPr="00945308">
              <w:rPr>
                <w:b/>
                <w:sz w:val="20"/>
                <w:szCs w:val="20"/>
                <w:lang w:val="en-US"/>
              </w:rPr>
              <w:t xml:space="preserve"> :</w:t>
            </w:r>
          </w:p>
        </w:tc>
        <w:tc>
          <w:tcPr>
            <w:tcW w:w="5174" w:type="dxa"/>
          </w:tcPr>
          <w:p w:rsidR="003A3D78" w:rsidRPr="00945308" w:rsidRDefault="003A3D78" w:rsidP="00945308">
            <w:pPr>
              <w:rPr>
                <w:rFonts w:ascii="Tahoma" w:hAnsi="Tahoma" w:cs="Tahoma"/>
                <w:b/>
                <w:color w:val="002579"/>
                <w:sz w:val="20"/>
                <w:szCs w:val="20"/>
                <w:lang w:val="en-US"/>
              </w:rPr>
            </w:pPr>
            <w:r w:rsidRPr="00945308">
              <w:rPr>
                <w:sz w:val="20"/>
                <w:szCs w:val="20"/>
                <w:lang w:val="en-US"/>
              </w:rPr>
              <w:t>1.</w:t>
            </w:r>
            <w:bookmarkStart w:id="0" w:name="content"/>
            <w:r w:rsidR="007A605F" w:rsidRPr="00945308">
              <w:rPr>
                <w:rFonts w:ascii="Tahoma" w:hAnsi="Tahoma" w:cs="Tahoma"/>
                <w:b/>
                <w:color w:val="002579"/>
                <w:sz w:val="20"/>
                <w:szCs w:val="20"/>
                <w:lang w:val="en-US"/>
              </w:rPr>
              <w:t xml:space="preserve"> </w:t>
            </w:r>
            <w:r w:rsidR="007A605F" w:rsidRPr="00945308">
              <w:rPr>
                <w:sz w:val="20"/>
                <w:szCs w:val="20"/>
                <w:lang w:val="en-US"/>
              </w:rPr>
              <w:t>Directive 98/69/EC of the European Parliament and of the Council of 13 October 1998 relating to measures to be taken against air pollution by emissions from motor vehicles and amending Council Directive 70/220/EEC</w:t>
            </w:r>
            <w:bookmarkEnd w:id="0"/>
          </w:p>
          <w:p w:rsidR="00945308" w:rsidRPr="00945308" w:rsidRDefault="003A3D78" w:rsidP="00945308">
            <w:pPr>
              <w:rPr>
                <w:sz w:val="20"/>
                <w:szCs w:val="20"/>
                <w:lang w:val="en-US"/>
              </w:rPr>
            </w:pPr>
            <w:r w:rsidRPr="00945308">
              <w:rPr>
                <w:sz w:val="20"/>
                <w:szCs w:val="20"/>
                <w:lang w:val="en-US"/>
              </w:rPr>
              <w:t>2.</w:t>
            </w:r>
            <w:r w:rsidR="007A605F" w:rsidRPr="00945308">
              <w:rPr>
                <w:sz w:val="20"/>
                <w:szCs w:val="20"/>
                <w:lang w:val="en-US"/>
              </w:rPr>
              <w:t xml:space="preserve"> Council Directive 70/220/EEC of 20 March 1970 on the approximation of the laws of the Member States relating to measures to be taken against air pollution by gases from positive-ignition engines of motor vehicles</w:t>
            </w:r>
          </w:p>
          <w:p w:rsidR="007A605F" w:rsidRPr="00945308" w:rsidRDefault="003A3D78" w:rsidP="00945308">
            <w:pPr>
              <w:rPr>
                <w:rFonts w:ascii="Tahoma" w:hAnsi="Tahoma" w:cs="Tahoma"/>
                <w:b/>
                <w:color w:val="002579"/>
                <w:sz w:val="20"/>
                <w:szCs w:val="20"/>
                <w:lang w:val="en-US"/>
              </w:rPr>
            </w:pPr>
            <w:r w:rsidRPr="00945308">
              <w:rPr>
                <w:sz w:val="20"/>
                <w:szCs w:val="20"/>
                <w:lang w:val="en-US"/>
              </w:rPr>
              <w:t>3.</w:t>
            </w:r>
            <w:r w:rsidR="007A605F" w:rsidRPr="00945308">
              <w:rPr>
                <w:sz w:val="20"/>
                <w:szCs w:val="20"/>
                <w:lang w:val="en-US"/>
              </w:rPr>
              <w:t xml:space="preserve"> </w:t>
            </w:r>
            <w:r w:rsidR="009F4C31">
              <w:fldChar w:fldCharType="begin"/>
            </w:r>
            <w:r w:rsidR="009F4C31" w:rsidRPr="00612C82">
              <w:rPr>
                <w:lang w:val="en-US"/>
              </w:rPr>
              <w:instrText>HYPERLINK "http://www.sciencedirect.com/science/article/pii/S0048969703005175"</w:instrText>
            </w:r>
            <w:r w:rsidR="009F4C31">
              <w:fldChar w:fldCharType="separate"/>
            </w:r>
            <w:r w:rsidR="007A605F" w:rsidRPr="00945308">
              <w:rPr>
                <w:rStyle w:val="-"/>
                <w:bCs/>
                <w:color w:val="auto"/>
                <w:sz w:val="20"/>
                <w:szCs w:val="20"/>
                <w:u w:val="none"/>
                <w:shd w:val="clear" w:color="auto" w:fill="FFFFFF"/>
                <w:lang w:val="en-US"/>
              </w:rPr>
              <w:t>Remote sensing of PM, NO, CO and HC emission factors for on-road gasoline and diesel engine vehicles in Las Vegas, NV</w:t>
            </w:r>
            <w:r w:rsidR="009F4C31">
              <w:fldChar w:fldCharType="end"/>
            </w:r>
            <w:r w:rsidR="007A605F" w:rsidRPr="00945308">
              <w:rPr>
                <w:rStyle w:val="apple-converted-space"/>
                <w:sz w:val="20"/>
                <w:szCs w:val="20"/>
                <w:shd w:val="clear" w:color="auto" w:fill="FFFFFF"/>
                <w:lang w:val="en-US"/>
              </w:rPr>
              <w:t> </w:t>
            </w:r>
            <w:r w:rsidR="007A605F" w:rsidRPr="00945308">
              <w:rPr>
                <w:sz w:val="20"/>
                <w:szCs w:val="20"/>
                <w:lang w:val="en-US"/>
              </w:rPr>
              <w:t xml:space="preserve"> </w:t>
            </w:r>
            <w:r w:rsidR="007A605F" w:rsidRPr="00945308">
              <w:rPr>
                <w:i/>
                <w:iCs/>
                <w:sz w:val="20"/>
                <w:szCs w:val="20"/>
                <w:shd w:val="clear" w:color="auto" w:fill="FFFFFF"/>
                <w:lang w:val="en-US"/>
              </w:rPr>
              <w:t>Science of The Total Environment</w:t>
            </w:r>
            <w:r w:rsidR="007A605F" w:rsidRPr="00945308">
              <w:rPr>
                <w:sz w:val="20"/>
                <w:szCs w:val="20"/>
                <w:shd w:val="clear" w:color="auto" w:fill="FFFFFF"/>
                <w:lang w:val="en-US"/>
              </w:rPr>
              <w:t>,</w:t>
            </w:r>
            <w:r w:rsidR="007A605F" w:rsidRPr="00945308">
              <w:rPr>
                <w:rStyle w:val="apple-converted-space"/>
                <w:sz w:val="20"/>
                <w:szCs w:val="20"/>
                <w:shd w:val="clear" w:color="auto" w:fill="FFFFFF"/>
                <w:lang w:val="en-US"/>
              </w:rPr>
              <w:t> </w:t>
            </w:r>
            <w:r w:rsidR="007A605F" w:rsidRPr="00945308">
              <w:rPr>
                <w:i/>
                <w:iCs/>
                <w:sz w:val="20"/>
                <w:szCs w:val="20"/>
                <w:shd w:val="clear" w:color="auto" w:fill="FFFFFF"/>
                <w:lang w:val="en-US"/>
              </w:rPr>
              <w:t>Volume 322, Issues 1–3</w:t>
            </w:r>
            <w:r w:rsidR="007A605F" w:rsidRPr="00945308">
              <w:rPr>
                <w:sz w:val="20"/>
                <w:szCs w:val="20"/>
                <w:shd w:val="clear" w:color="auto" w:fill="FFFFFF"/>
                <w:lang w:val="en-US"/>
              </w:rPr>
              <w:t>,</w:t>
            </w:r>
            <w:r w:rsidR="007A605F" w:rsidRPr="00945308">
              <w:rPr>
                <w:rStyle w:val="apple-converted-space"/>
                <w:sz w:val="20"/>
                <w:szCs w:val="20"/>
                <w:shd w:val="clear" w:color="auto" w:fill="FFFFFF"/>
                <w:lang w:val="en-US"/>
              </w:rPr>
              <w:t> </w:t>
            </w:r>
            <w:r w:rsidR="007A605F" w:rsidRPr="00945308">
              <w:rPr>
                <w:i/>
                <w:iCs/>
                <w:sz w:val="20"/>
                <w:szCs w:val="20"/>
                <w:shd w:val="clear" w:color="auto" w:fill="FFFFFF"/>
                <w:lang w:val="en-US"/>
              </w:rPr>
              <w:t>25 April 2004</w:t>
            </w:r>
            <w:r w:rsidR="007A605F" w:rsidRPr="00945308">
              <w:rPr>
                <w:sz w:val="20"/>
                <w:szCs w:val="20"/>
                <w:shd w:val="clear" w:color="auto" w:fill="FFFFFF"/>
                <w:lang w:val="en-US"/>
              </w:rPr>
              <w:t>,</w:t>
            </w:r>
            <w:r w:rsidR="007A605F" w:rsidRPr="00945308">
              <w:rPr>
                <w:rStyle w:val="apple-converted-space"/>
                <w:sz w:val="20"/>
                <w:szCs w:val="20"/>
                <w:shd w:val="clear" w:color="auto" w:fill="FFFFFF"/>
                <w:lang w:val="en-US"/>
              </w:rPr>
              <w:t> </w:t>
            </w:r>
            <w:r w:rsidR="007A605F" w:rsidRPr="00945308">
              <w:rPr>
                <w:i/>
                <w:iCs/>
                <w:sz w:val="20"/>
                <w:szCs w:val="20"/>
                <w:shd w:val="clear" w:color="auto" w:fill="FFFFFF"/>
                <w:lang w:val="en-US"/>
              </w:rPr>
              <w:t>Pages 123-137</w:t>
            </w:r>
            <w:r w:rsidR="007A605F" w:rsidRPr="00945308">
              <w:rPr>
                <w:sz w:val="20"/>
                <w:szCs w:val="20"/>
                <w:lang w:val="en-US"/>
              </w:rPr>
              <w:br/>
            </w:r>
            <w:r w:rsidR="007A605F" w:rsidRPr="00945308">
              <w:rPr>
                <w:sz w:val="20"/>
                <w:szCs w:val="20"/>
                <w:shd w:val="clear" w:color="auto" w:fill="FFFFFF"/>
                <w:lang w:val="en-US"/>
              </w:rPr>
              <w:t xml:space="preserve">H. D. </w:t>
            </w:r>
            <w:proofErr w:type="spellStart"/>
            <w:r w:rsidR="007A605F" w:rsidRPr="00945308">
              <w:rPr>
                <w:sz w:val="20"/>
                <w:szCs w:val="20"/>
                <w:shd w:val="clear" w:color="auto" w:fill="FFFFFF"/>
                <w:lang w:val="en-US"/>
              </w:rPr>
              <w:t>Kuhns</w:t>
            </w:r>
            <w:proofErr w:type="spellEnd"/>
            <w:r w:rsidR="007A605F" w:rsidRPr="00945308">
              <w:rPr>
                <w:sz w:val="20"/>
                <w:szCs w:val="20"/>
                <w:shd w:val="clear" w:color="auto" w:fill="FFFFFF"/>
                <w:lang w:val="en-US"/>
              </w:rPr>
              <w:t xml:space="preserve">, C. </w:t>
            </w:r>
            <w:proofErr w:type="spellStart"/>
            <w:r w:rsidR="007A605F" w:rsidRPr="00945308">
              <w:rPr>
                <w:sz w:val="20"/>
                <w:szCs w:val="20"/>
                <w:shd w:val="clear" w:color="auto" w:fill="FFFFFF"/>
                <w:lang w:val="en-US"/>
              </w:rPr>
              <w:t>Mazzoleni</w:t>
            </w:r>
            <w:proofErr w:type="spellEnd"/>
            <w:r w:rsidR="007A605F" w:rsidRPr="00945308">
              <w:rPr>
                <w:sz w:val="20"/>
                <w:szCs w:val="20"/>
                <w:shd w:val="clear" w:color="auto" w:fill="FFFFFF"/>
                <w:lang w:val="en-US"/>
              </w:rPr>
              <w:t xml:space="preserve">, H. </w:t>
            </w:r>
            <w:proofErr w:type="spellStart"/>
            <w:r w:rsidR="007A605F" w:rsidRPr="00945308">
              <w:rPr>
                <w:sz w:val="20"/>
                <w:szCs w:val="20"/>
                <w:shd w:val="clear" w:color="auto" w:fill="FFFFFF"/>
                <w:lang w:val="en-US"/>
              </w:rPr>
              <w:t>Moosmüller</w:t>
            </w:r>
            <w:proofErr w:type="spellEnd"/>
            <w:r w:rsidR="007A605F" w:rsidRPr="00945308">
              <w:rPr>
                <w:sz w:val="20"/>
                <w:szCs w:val="20"/>
                <w:shd w:val="clear" w:color="auto" w:fill="FFFFFF"/>
                <w:lang w:val="en-US"/>
              </w:rPr>
              <w:t>, D.</w:t>
            </w:r>
            <w:r w:rsidR="00945308" w:rsidRPr="00945308">
              <w:rPr>
                <w:sz w:val="20"/>
                <w:szCs w:val="20"/>
                <w:shd w:val="clear" w:color="auto" w:fill="FFFFFF"/>
                <w:lang w:val="en-US"/>
              </w:rPr>
              <w:t xml:space="preserve"> </w:t>
            </w:r>
            <w:proofErr w:type="spellStart"/>
            <w:r w:rsidR="00945308" w:rsidRPr="00945308">
              <w:rPr>
                <w:sz w:val="20"/>
                <w:szCs w:val="20"/>
                <w:shd w:val="clear" w:color="auto" w:fill="FFFFFF"/>
                <w:lang w:val="en-US"/>
              </w:rPr>
              <w:t>Nikolic</w:t>
            </w:r>
            <w:proofErr w:type="spellEnd"/>
            <w:r w:rsidR="00945308" w:rsidRPr="00945308">
              <w:rPr>
                <w:sz w:val="20"/>
                <w:szCs w:val="20"/>
                <w:shd w:val="clear" w:color="auto" w:fill="FFFFFF"/>
                <w:lang w:val="en-US"/>
              </w:rPr>
              <w:t xml:space="preserve">, R. E. </w:t>
            </w:r>
            <w:proofErr w:type="spellStart"/>
            <w:r w:rsidR="00945308" w:rsidRPr="00945308">
              <w:rPr>
                <w:sz w:val="20"/>
                <w:szCs w:val="20"/>
                <w:shd w:val="clear" w:color="auto" w:fill="FFFFFF"/>
                <w:lang w:val="en-US"/>
              </w:rPr>
              <w:t>Keislar</w:t>
            </w:r>
            <w:proofErr w:type="spellEnd"/>
            <w:r w:rsidR="00945308" w:rsidRPr="00945308">
              <w:rPr>
                <w:sz w:val="20"/>
                <w:szCs w:val="20"/>
                <w:shd w:val="clear" w:color="auto" w:fill="FFFFFF"/>
                <w:lang w:val="en-US"/>
              </w:rPr>
              <w:t xml:space="preserve">, P. W. Barber, Z. Li, V. </w:t>
            </w:r>
            <w:proofErr w:type="spellStart"/>
            <w:r w:rsidR="00945308" w:rsidRPr="00945308">
              <w:rPr>
                <w:sz w:val="20"/>
                <w:szCs w:val="20"/>
                <w:shd w:val="clear" w:color="auto" w:fill="FFFFFF"/>
                <w:lang w:val="en-US"/>
              </w:rPr>
              <w:t>Etyemezian</w:t>
            </w:r>
            <w:proofErr w:type="spellEnd"/>
            <w:r w:rsidR="00945308" w:rsidRPr="00945308">
              <w:rPr>
                <w:sz w:val="20"/>
                <w:szCs w:val="20"/>
                <w:shd w:val="clear" w:color="auto" w:fill="FFFFFF"/>
                <w:lang w:val="en-US"/>
              </w:rPr>
              <w:t>, J.</w:t>
            </w:r>
            <w:r w:rsidR="007A605F" w:rsidRPr="00945308">
              <w:rPr>
                <w:sz w:val="20"/>
                <w:szCs w:val="20"/>
                <w:shd w:val="clear" w:color="auto" w:fill="FFFFFF"/>
                <w:lang w:val="en-US"/>
              </w:rPr>
              <w:t xml:space="preserve"> G. Watson</w:t>
            </w:r>
          </w:p>
          <w:p w:rsidR="005C59C0" w:rsidRPr="00945308" w:rsidRDefault="005C59C0">
            <w:pPr>
              <w:rPr>
                <w:sz w:val="20"/>
                <w:szCs w:val="20"/>
                <w:lang w:val="en-US"/>
              </w:rPr>
            </w:pPr>
          </w:p>
          <w:p w:rsidR="003A3D78" w:rsidRPr="00945308" w:rsidRDefault="003A3D78">
            <w:pPr>
              <w:rPr>
                <w:sz w:val="20"/>
                <w:szCs w:val="20"/>
                <w:lang w:val="en-US"/>
              </w:rPr>
            </w:pPr>
          </w:p>
        </w:tc>
      </w:tr>
    </w:tbl>
    <w:p w:rsidR="005C59C0" w:rsidRPr="00324B2E" w:rsidRDefault="005C59C0">
      <w:pPr>
        <w:rPr>
          <w:lang w:val="en-US"/>
        </w:rPr>
      </w:pPr>
    </w:p>
    <w:sectPr w:rsidR="005C59C0" w:rsidRPr="00324B2E" w:rsidSect="003A3D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B2BE6"/>
    <w:multiLevelType w:val="hybridMultilevel"/>
    <w:tmpl w:val="F81CE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5C59C0"/>
    <w:rsid w:val="00030020"/>
    <w:rsid w:val="000462FC"/>
    <w:rsid w:val="00064467"/>
    <w:rsid w:val="000D56DE"/>
    <w:rsid w:val="00126424"/>
    <w:rsid w:val="00167EC2"/>
    <w:rsid w:val="001B5CDE"/>
    <w:rsid w:val="001C3EA2"/>
    <w:rsid w:val="001D0459"/>
    <w:rsid w:val="001E5FE0"/>
    <w:rsid w:val="001F30A7"/>
    <w:rsid w:val="00315C62"/>
    <w:rsid w:val="00324B2E"/>
    <w:rsid w:val="00372375"/>
    <w:rsid w:val="003964E9"/>
    <w:rsid w:val="003A3D78"/>
    <w:rsid w:val="0046323E"/>
    <w:rsid w:val="004B562B"/>
    <w:rsid w:val="004C7E86"/>
    <w:rsid w:val="004D762F"/>
    <w:rsid w:val="004E2996"/>
    <w:rsid w:val="00507CDA"/>
    <w:rsid w:val="005264A3"/>
    <w:rsid w:val="00553CFE"/>
    <w:rsid w:val="00586F77"/>
    <w:rsid w:val="005A6F8F"/>
    <w:rsid w:val="005C59C0"/>
    <w:rsid w:val="005F5033"/>
    <w:rsid w:val="00612C82"/>
    <w:rsid w:val="006269F4"/>
    <w:rsid w:val="006E20EA"/>
    <w:rsid w:val="006E6A23"/>
    <w:rsid w:val="007604A3"/>
    <w:rsid w:val="007A0DC8"/>
    <w:rsid w:val="007A605F"/>
    <w:rsid w:val="007C1B98"/>
    <w:rsid w:val="00806E1E"/>
    <w:rsid w:val="008A7E87"/>
    <w:rsid w:val="00945308"/>
    <w:rsid w:val="009A7026"/>
    <w:rsid w:val="009F4C31"/>
    <w:rsid w:val="00A60AF2"/>
    <w:rsid w:val="00AA2C2C"/>
    <w:rsid w:val="00BC0029"/>
    <w:rsid w:val="00D6277A"/>
    <w:rsid w:val="00DA7E3A"/>
    <w:rsid w:val="00E14D26"/>
    <w:rsid w:val="00E37FDE"/>
    <w:rsid w:val="00EB05F7"/>
    <w:rsid w:val="00EE4F83"/>
    <w:rsid w:val="00F875DC"/>
    <w:rsid w:val="00F93691"/>
    <w:rsid w:val="00FA1883"/>
    <w:rsid w:val="00FF308C"/>
    <w:rsid w:val="00FF73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B2E"/>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7A605F"/>
    <w:pPr>
      <w:spacing w:before="100" w:beforeAutospacing="1" w:after="100" w:afterAutospacing="1"/>
    </w:pPr>
  </w:style>
  <w:style w:type="character" w:styleId="-">
    <w:name w:val="Hyperlink"/>
    <w:basedOn w:val="a0"/>
    <w:uiPriority w:val="99"/>
    <w:unhideWhenUsed/>
    <w:rsid w:val="007A605F"/>
    <w:rPr>
      <w:color w:val="0000FF"/>
      <w:u w:val="single"/>
    </w:rPr>
  </w:style>
  <w:style w:type="character" w:customStyle="1" w:styleId="apple-converted-space">
    <w:name w:val="apple-converted-space"/>
    <w:basedOn w:val="a0"/>
    <w:rsid w:val="007A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1689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ΠΑΝΕΠΙΣΤΗΜΙΟ ΔΥΤΙΚΗΣ ΜΑΚΕΔΟΝΙΑΣ</vt:lpstr>
    </vt:vector>
  </TitlesOfParts>
  <Company>uowm</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creator>at</dc:creator>
  <cp:lastModifiedBy>user</cp:lastModifiedBy>
  <cp:revision>4</cp:revision>
  <dcterms:created xsi:type="dcterms:W3CDTF">2013-04-23T08:03:00Z</dcterms:created>
  <dcterms:modified xsi:type="dcterms:W3CDTF">2013-04-26T09:59:00Z</dcterms:modified>
</cp:coreProperties>
</file>