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22555" w14:textId="77777777" w:rsidR="002A1C25" w:rsidRDefault="002A1C25" w:rsidP="002A1C25">
      <w:pPr>
        <w:rPr>
          <w:b/>
        </w:rPr>
      </w:pPr>
      <w:r>
        <w:rPr>
          <w:b/>
        </w:rPr>
        <w:t xml:space="preserve">Εργασία στο μάθημα: </w:t>
      </w:r>
      <w:r w:rsidRPr="00743652">
        <w:rPr>
          <w:b/>
        </w:rPr>
        <w:t>Ειδικά</w:t>
      </w:r>
      <w:r>
        <w:rPr>
          <w:b/>
        </w:rPr>
        <w:t xml:space="preserve"> Θέματα </w:t>
      </w:r>
      <w:proofErr w:type="spellStart"/>
      <w:r>
        <w:rPr>
          <w:b/>
        </w:rPr>
        <w:t>ΔτΜ</w:t>
      </w:r>
      <w:proofErr w:type="spellEnd"/>
      <w:r>
        <w:rPr>
          <w:b/>
        </w:rPr>
        <w:t>:</w:t>
      </w:r>
      <w:r w:rsidRPr="00743652">
        <w:rPr>
          <w:b/>
        </w:rPr>
        <w:t xml:space="preserve"> Μοντελοποίηση</w:t>
      </w:r>
      <w:r w:rsidR="00DF635D">
        <w:rPr>
          <w:b/>
        </w:rPr>
        <w:t xml:space="preserve"> με διδάσκοντα τον Χ. </w:t>
      </w:r>
      <w:proofErr w:type="spellStart"/>
      <w:r w:rsidR="00DF635D">
        <w:rPr>
          <w:b/>
        </w:rPr>
        <w:t>Λεμονίδη</w:t>
      </w:r>
      <w:proofErr w:type="spellEnd"/>
      <w:r w:rsidR="00DF635D">
        <w:rPr>
          <w:b/>
        </w:rPr>
        <w:t xml:space="preserve"> </w:t>
      </w:r>
    </w:p>
    <w:p w14:paraId="4120B22F" w14:textId="77777777" w:rsidR="00162531" w:rsidRDefault="002A1C25" w:rsidP="002A1C25">
      <w:pPr>
        <w:jc w:val="both"/>
      </w:pPr>
      <w:r>
        <w:t xml:space="preserve">Η εργασία που προτείνεται είναι εμπειρική και έχει ως στόχο να ενημερώσει και να εξασκήσει τους εκπαιδευτικούς στο θέμα της Μοντελοποίησης το οποίο είναι ένα θέμα </w:t>
      </w:r>
      <w:r w:rsidR="002D2AAF">
        <w:t>που δεν είναι</w:t>
      </w:r>
      <w:r>
        <w:t xml:space="preserve"> τόσο γνωστό στην Ελληνική εκπαίδευση. </w:t>
      </w:r>
    </w:p>
    <w:p w14:paraId="1C918688" w14:textId="4E9E6244" w:rsidR="00162531" w:rsidRPr="00162531" w:rsidRDefault="00162531" w:rsidP="00162531">
      <w:pPr>
        <w:jc w:val="both"/>
        <w:rPr>
          <w:b/>
        </w:rPr>
      </w:pPr>
      <w:r w:rsidRPr="00162531">
        <w:rPr>
          <w:b/>
        </w:rPr>
        <w:t xml:space="preserve">Δε θα περιέχει θεωρητικό μέρος και θα περιοριστεί μόνο στο εμπειρικό μέρος που προτείνεται. Αριθμός λέξεων 2.000 κατά μέσον όρο.  </w:t>
      </w:r>
    </w:p>
    <w:p w14:paraId="5879DC0A" w14:textId="6E767FE2" w:rsidR="00CF5D3E" w:rsidRDefault="00CF5D3E" w:rsidP="00162531">
      <w:pPr>
        <w:jc w:val="both"/>
        <w:rPr>
          <w:b/>
          <w:bCs/>
        </w:rPr>
      </w:pPr>
      <w:r w:rsidRPr="00CF5D3E">
        <w:rPr>
          <w:b/>
          <w:bCs/>
          <w:highlight w:val="yellow"/>
        </w:rPr>
        <w:t>1</w:t>
      </w:r>
      <w:r w:rsidRPr="00CF5D3E">
        <w:rPr>
          <w:b/>
          <w:bCs/>
          <w:highlight w:val="yellow"/>
          <w:vertAlign w:val="superscript"/>
        </w:rPr>
        <w:t>ος</w:t>
      </w:r>
      <w:r w:rsidRPr="00CF5D3E">
        <w:rPr>
          <w:b/>
          <w:bCs/>
          <w:highlight w:val="yellow"/>
        </w:rPr>
        <w:t xml:space="preserve"> τύπος εργασίας</w:t>
      </w:r>
      <w:r>
        <w:rPr>
          <w:b/>
          <w:bCs/>
        </w:rPr>
        <w:t xml:space="preserve"> </w:t>
      </w:r>
    </w:p>
    <w:p w14:paraId="7C84046B" w14:textId="26A59830" w:rsidR="009862DB" w:rsidRDefault="009862DB" w:rsidP="00162531">
      <w:pPr>
        <w:jc w:val="both"/>
        <w:rPr>
          <w:b/>
          <w:bCs/>
        </w:rPr>
      </w:pPr>
      <w:r w:rsidRPr="009862DB">
        <w:rPr>
          <w:b/>
          <w:bCs/>
        </w:rPr>
        <w:t xml:space="preserve">Η εργασία είναι ομαδική των 2-3 ατόμων </w:t>
      </w:r>
    </w:p>
    <w:p w14:paraId="15E2DFF5" w14:textId="180114B4" w:rsidR="00162531" w:rsidRPr="00162531" w:rsidRDefault="00162531" w:rsidP="00162531">
      <w:pPr>
        <w:jc w:val="both"/>
        <w:rPr>
          <w:b/>
          <w:bCs/>
        </w:rPr>
      </w:pPr>
      <w:r w:rsidRPr="00162531">
        <w:rPr>
          <w:b/>
          <w:bCs/>
        </w:rPr>
        <w:t>Επιλογή / τροποποίηση/ Κατασκευή τριών προβλημάτων μοντελοποίησης για τη διδασκαλία.</w:t>
      </w:r>
    </w:p>
    <w:p w14:paraId="79D5F2FC" w14:textId="77777777" w:rsidR="00162531" w:rsidRDefault="00162531" w:rsidP="002A1C25">
      <w:pPr>
        <w:jc w:val="both"/>
      </w:pPr>
    </w:p>
    <w:p w14:paraId="072EFDC2" w14:textId="79AD1811" w:rsidR="002A1C25" w:rsidRDefault="002A1C25" w:rsidP="002A1C25">
      <w:pPr>
        <w:jc w:val="both"/>
      </w:pPr>
      <w:r>
        <w:t xml:space="preserve">Πιο συγκεκριμένα </w:t>
      </w:r>
      <w:r w:rsidR="00903C7E">
        <w:t xml:space="preserve">στην εργασία αυτή </w:t>
      </w:r>
      <w:r w:rsidR="00162531">
        <w:t>θα περιέχονται τα εξής</w:t>
      </w:r>
      <w:r>
        <w:t>:</w:t>
      </w:r>
    </w:p>
    <w:p w14:paraId="2B6F9C6A" w14:textId="6DEBB972" w:rsidR="00F96935" w:rsidRPr="00CC1492" w:rsidRDefault="00CC1492" w:rsidP="00CC1492">
      <w:pPr>
        <w:jc w:val="both"/>
        <w:rPr>
          <w:b/>
          <w:bCs/>
        </w:rPr>
      </w:pPr>
      <w:r w:rsidRPr="00CC1492">
        <w:rPr>
          <w:b/>
          <w:bCs/>
        </w:rPr>
        <w:t xml:space="preserve">Α. </w:t>
      </w:r>
      <w:r w:rsidR="00162531" w:rsidRPr="00CC1492">
        <w:rPr>
          <w:b/>
          <w:bCs/>
        </w:rPr>
        <w:t xml:space="preserve">Τα αρχικά προβλήματα με τις λύσεις </w:t>
      </w:r>
      <w:r>
        <w:rPr>
          <w:b/>
          <w:bCs/>
        </w:rPr>
        <w:t>τους και αναφορά της θέσης τους στα εγχειρίδια</w:t>
      </w:r>
      <w:r w:rsidR="00162531" w:rsidRPr="00CC1492">
        <w:rPr>
          <w:b/>
          <w:bCs/>
        </w:rPr>
        <w:t xml:space="preserve"> και τα </w:t>
      </w:r>
      <w:r w:rsidR="009D26BE" w:rsidRPr="00CC1492">
        <w:rPr>
          <w:b/>
          <w:bCs/>
        </w:rPr>
        <w:t xml:space="preserve">προτεινόμενα </w:t>
      </w:r>
      <w:r w:rsidR="00162531" w:rsidRPr="00CC1492">
        <w:rPr>
          <w:b/>
          <w:bCs/>
        </w:rPr>
        <w:t xml:space="preserve">τροποποιημένα </w:t>
      </w:r>
      <w:r w:rsidR="00903C7E" w:rsidRPr="00CC1492">
        <w:rPr>
          <w:b/>
          <w:bCs/>
        </w:rPr>
        <w:t xml:space="preserve"> </w:t>
      </w:r>
      <w:r w:rsidR="002A1C25" w:rsidRPr="00CC1492">
        <w:rPr>
          <w:b/>
          <w:bCs/>
        </w:rPr>
        <w:t xml:space="preserve">προβλήματα μοντελοποίησης  </w:t>
      </w:r>
    </w:p>
    <w:p w14:paraId="495C3587" w14:textId="77777777" w:rsidR="00CC1492" w:rsidRPr="00CC1492" w:rsidRDefault="00CC1492" w:rsidP="00CC1492">
      <w:pPr>
        <w:jc w:val="both"/>
      </w:pPr>
      <w:r w:rsidRPr="00CC1492">
        <w:t xml:space="preserve">Μπορείτε να δείτε παραδείγματα στο: </w:t>
      </w:r>
    </w:p>
    <w:p w14:paraId="717E489E" w14:textId="77777777" w:rsidR="00CC1492" w:rsidRPr="005A5B30" w:rsidRDefault="00CC1492" w:rsidP="00CC1492">
      <w:pPr>
        <w:jc w:val="both"/>
      </w:pPr>
      <w:bookmarkStart w:id="0" w:name="_Hlk42332131"/>
      <w:r w:rsidRPr="00CC1492">
        <w:rPr>
          <w:lang w:val="en-US"/>
        </w:rPr>
        <w:t>Guidelines for Assessment and Instruction in Mathematical Modeling Education (GAIMME). 2019 (2</w:t>
      </w:r>
      <w:r w:rsidRPr="00CC1492">
        <w:rPr>
          <w:vertAlign w:val="superscript"/>
          <w:lang w:val="en-US"/>
        </w:rPr>
        <w:t>nd</w:t>
      </w:r>
      <w:r w:rsidRPr="00CC1492">
        <w:rPr>
          <w:lang w:val="en-US"/>
        </w:rPr>
        <w:t xml:space="preserve"> edition). </w:t>
      </w:r>
      <w:bookmarkEnd w:id="0"/>
      <w:r w:rsidRPr="00CC1492">
        <w:rPr>
          <w:lang w:val="en-US"/>
        </w:rPr>
        <w:t xml:space="preserve">Consortium of Mathematics and Its Applications (COMAP), Bedford, MA, and Society for Industrial and Applied Mathematics (SIAM), Philadelphia, PA. </w:t>
      </w:r>
      <w:r w:rsidR="00000000">
        <w:fldChar w:fldCharType="begin"/>
      </w:r>
      <w:r w:rsidR="00000000" w:rsidRPr="005A5B30">
        <w:rPr>
          <w:lang w:val="en-GB"/>
        </w:rPr>
        <w:instrText>HYPERLINK "http://www.siam.org/reports/gaimme.php"</w:instrText>
      </w:r>
      <w:r w:rsidR="00000000">
        <w:fldChar w:fldCharType="separate"/>
      </w:r>
      <w:r w:rsidRPr="00CC1492">
        <w:rPr>
          <w:rStyle w:val="-"/>
          <w:lang w:val="en-US"/>
        </w:rPr>
        <w:t>http</w:t>
      </w:r>
      <w:r w:rsidRPr="005A5B30">
        <w:rPr>
          <w:rStyle w:val="-"/>
        </w:rPr>
        <w:t>://</w:t>
      </w:r>
      <w:r w:rsidRPr="00CC1492">
        <w:rPr>
          <w:rStyle w:val="-"/>
          <w:lang w:val="en-US"/>
        </w:rPr>
        <w:t>www</w:t>
      </w:r>
      <w:r w:rsidRPr="005A5B30">
        <w:rPr>
          <w:rStyle w:val="-"/>
        </w:rPr>
        <w:t>.</w:t>
      </w:r>
      <w:r w:rsidRPr="00CC1492">
        <w:rPr>
          <w:rStyle w:val="-"/>
          <w:lang w:val="en-US"/>
        </w:rPr>
        <w:t>siam</w:t>
      </w:r>
      <w:r w:rsidRPr="005A5B30">
        <w:rPr>
          <w:rStyle w:val="-"/>
        </w:rPr>
        <w:t>.</w:t>
      </w:r>
      <w:r w:rsidRPr="00CC1492">
        <w:rPr>
          <w:rStyle w:val="-"/>
          <w:lang w:val="en-US"/>
        </w:rPr>
        <w:t>org</w:t>
      </w:r>
      <w:r w:rsidRPr="005A5B30">
        <w:rPr>
          <w:rStyle w:val="-"/>
        </w:rPr>
        <w:t>/</w:t>
      </w:r>
      <w:r w:rsidRPr="00CC1492">
        <w:rPr>
          <w:rStyle w:val="-"/>
          <w:lang w:val="en-US"/>
        </w:rPr>
        <w:t>reports</w:t>
      </w:r>
      <w:r w:rsidRPr="005A5B30">
        <w:rPr>
          <w:rStyle w:val="-"/>
        </w:rPr>
        <w:t>/</w:t>
      </w:r>
      <w:r w:rsidRPr="00CC1492">
        <w:rPr>
          <w:rStyle w:val="-"/>
          <w:lang w:val="en-US"/>
        </w:rPr>
        <w:t>gaimme</w:t>
      </w:r>
      <w:r w:rsidRPr="005A5B30">
        <w:rPr>
          <w:rStyle w:val="-"/>
        </w:rPr>
        <w:t>.</w:t>
      </w:r>
      <w:r w:rsidRPr="00CC1492">
        <w:rPr>
          <w:rStyle w:val="-"/>
          <w:lang w:val="en-US"/>
        </w:rPr>
        <w:t>php</w:t>
      </w:r>
      <w:r w:rsidR="00000000">
        <w:rPr>
          <w:rStyle w:val="-"/>
          <w:lang w:val="en-US"/>
        </w:rPr>
        <w:fldChar w:fldCharType="end"/>
      </w:r>
      <w:r w:rsidRPr="00CC1492">
        <w:t xml:space="preserve"> Σελ. 157 – 159 </w:t>
      </w:r>
    </w:p>
    <w:p w14:paraId="4AFF2E30" w14:textId="77777777" w:rsidR="00CC1492" w:rsidRPr="00CC1492" w:rsidRDefault="00CC1492" w:rsidP="00CC1492">
      <w:pPr>
        <w:jc w:val="both"/>
      </w:pPr>
    </w:p>
    <w:p w14:paraId="11CB6D41" w14:textId="5A42E4FE" w:rsidR="00162531" w:rsidRPr="00CC1492" w:rsidRDefault="00CC1492" w:rsidP="00CC1492">
      <w:pPr>
        <w:pStyle w:val="a3"/>
        <w:ind w:left="0"/>
        <w:rPr>
          <w:b/>
          <w:bCs/>
        </w:rPr>
      </w:pPr>
      <w:r w:rsidRPr="00CC1492">
        <w:rPr>
          <w:b/>
          <w:bCs/>
        </w:rPr>
        <w:t>Β</w:t>
      </w:r>
      <w:r w:rsidR="00162531" w:rsidRPr="00CC1492">
        <w:rPr>
          <w:b/>
          <w:bCs/>
        </w:rPr>
        <w:t xml:space="preserve">. Κάθε πρόβλημα μοντελοποίησης να </w:t>
      </w:r>
      <w:r w:rsidRPr="00CC1492">
        <w:rPr>
          <w:b/>
          <w:bCs/>
        </w:rPr>
        <w:t>ταξινομηθεί</w:t>
      </w:r>
      <w:r w:rsidR="00162531" w:rsidRPr="00CC1492">
        <w:rPr>
          <w:b/>
          <w:bCs/>
        </w:rPr>
        <w:t xml:space="preserve"> με βάση τα παρακάτω κριτήρια: </w:t>
      </w:r>
    </w:p>
    <w:p w14:paraId="44174364" w14:textId="5362D67D" w:rsidR="00CE0876" w:rsidRPr="00CE0876" w:rsidRDefault="00997616" w:rsidP="00CE0876">
      <w:pPr>
        <w:rPr>
          <w:b/>
        </w:rPr>
      </w:pPr>
      <w:r>
        <w:rPr>
          <w:b/>
        </w:rPr>
        <w:t>1η Ταξινόμηση</w:t>
      </w:r>
      <w:r w:rsidR="00CE0876" w:rsidRPr="00CE0876">
        <w:rPr>
          <w:b/>
        </w:rPr>
        <w:t>: Περιοχή του πραγματικού κόσμου</w:t>
      </w:r>
    </w:p>
    <w:p w14:paraId="4B813A0E" w14:textId="2E2C1EBD" w:rsidR="00CE0876" w:rsidRDefault="00CE0876" w:rsidP="00CE0876">
      <w:pPr>
        <w:pStyle w:val="a3"/>
        <w:ind w:left="0"/>
      </w:pPr>
      <w:r>
        <w:t xml:space="preserve">Σε </w:t>
      </w:r>
      <w:r w:rsidR="005A5B30">
        <w:t>ποια</w:t>
      </w:r>
      <w:r>
        <w:t xml:space="preserve"> περιοχή του πραγματικού κόσμου ανήκει το έργο; Καθημερινή ζωή, οικονομικά, φυσική, κοινωνική γνώση…</w:t>
      </w:r>
    </w:p>
    <w:p w14:paraId="379D060D" w14:textId="77777777" w:rsidR="00CE0876" w:rsidRDefault="00CE0876" w:rsidP="00DF635D">
      <w:pPr>
        <w:pStyle w:val="a3"/>
        <w:ind w:left="0"/>
      </w:pPr>
    </w:p>
    <w:p w14:paraId="1DFDE7D5" w14:textId="77777777" w:rsidR="00CE0876" w:rsidRPr="00CE0876" w:rsidRDefault="00CE0876" w:rsidP="00CE0876">
      <w:pPr>
        <w:rPr>
          <w:b/>
          <w:i/>
        </w:rPr>
      </w:pPr>
      <w:r w:rsidRPr="00CE0876">
        <w:rPr>
          <w:b/>
          <w:i/>
        </w:rPr>
        <w:t>2</w:t>
      </w:r>
      <w:r w:rsidRPr="00CE0876">
        <w:rPr>
          <w:b/>
          <w:i/>
          <w:vertAlign w:val="superscript"/>
        </w:rPr>
        <w:t>η</w:t>
      </w:r>
      <w:r w:rsidR="00997616">
        <w:rPr>
          <w:b/>
          <w:i/>
        </w:rPr>
        <w:t xml:space="preserve"> ταξινόμηση</w:t>
      </w:r>
      <w:r w:rsidRPr="00CE0876">
        <w:rPr>
          <w:b/>
          <w:i/>
        </w:rPr>
        <w:t>: εφαρμογή με τις επίσημες προδιαγραφές του προγράμματος σπουδών</w:t>
      </w:r>
    </w:p>
    <w:p w14:paraId="30B39851" w14:textId="73D06AE4" w:rsidR="00CE0876" w:rsidRDefault="00CE0876" w:rsidP="00997616">
      <w:pPr>
        <w:jc w:val="both"/>
      </w:pPr>
      <w:r w:rsidRPr="00CE0876">
        <w:t xml:space="preserve">Το έργο έχει εφαρμογή ή όχι σύμφωνα με τις επίσημες προδιαγραφές και τις προσδοκίες προγράμματος σπουδών;  Με το επίπεδο της τάξης,  το σχολικό πρόγραμμα σπουδών, την οργάνωση της τάξης, την επίσημη αξιολόγηση, το διαθέσιμο χρόνο…; </w:t>
      </w:r>
    </w:p>
    <w:p w14:paraId="1DA1AB9C" w14:textId="0A14161E" w:rsidR="00F96935" w:rsidRDefault="00F96935" w:rsidP="00997616">
      <w:pPr>
        <w:jc w:val="both"/>
      </w:pPr>
      <w:r>
        <w:t>Παρουσίαση της πιθανής διαφοροποίησης στην αντιμετ</w:t>
      </w:r>
      <w:r w:rsidR="008A2473">
        <w:t>ώ</w:t>
      </w:r>
      <w:r>
        <w:t xml:space="preserve">πιση του προβλήματος σε </w:t>
      </w:r>
      <w:r w:rsidR="00C43D74">
        <w:t xml:space="preserve">δύο </w:t>
      </w:r>
      <w:r>
        <w:t xml:space="preserve">διάφορες τάξεις ή ομάδες τάξεων: </w:t>
      </w:r>
    </w:p>
    <w:p w14:paraId="275800BC" w14:textId="7B83EF84" w:rsidR="00F96935" w:rsidRDefault="00C43D74" w:rsidP="00997616">
      <w:pPr>
        <w:jc w:val="both"/>
      </w:pPr>
      <w:r>
        <w:t xml:space="preserve">Α’ </w:t>
      </w:r>
      <w:proofErr w:type="spellStart"/>
      <w:r>
        <w:t>βάθμια</w:t>
      </w:r>
      <w:proofErr w:type="spellEnd"/>
      <w:r w:rsidR="00F96935">
        <w:t>:  1</w:t>
      </w:r>
      <w:r w:rsidR="00F96935" w:rsidRPr="00F96935">
        <w:rPr>
          <w:vertAlign w:val="superscript"/>
        </w:rPr>
        <w:t>η</w:t>
      </w:r>
      <w:r w:rsidR="00F96935">
        <w:t xml:space="preserve"> ομάδα: Α’, Β’ τάξη, 2</w:t>
      </w:r>
      <w:r w:rsidR="00F96935" w:rsidRPr="00F96935">
        <w:rPr>
          <w:vertAlign w:val="superscript"/>
        </w:rPr>
        <w:t>η</w:t>
      </w:r>
      <w:r w:rsidR="00F96935">
        <w:t xml:space="preserve"> ομάδα: Γ’ Δ’ τάξη, 3</w:t>
      </w:r>
      <w:r w:rsidR="00F96935" w:rsidRPr="00F96935">
        <w:rPr>
          <w:vertAlign w:val="superscript"/>
        </w:rPr>
        <w:t>η</w:t>
      </w:r>
      <w:r w:rsidR="00F96935">
        <w:t xml:space="preserve"> ομάδα</w:t>
      </w:r>
      <w:r w:rsidR="00180B49">
        <w:t xml:space="preserve">: Ε’, Στ’ τάξη. </w:t>
      </w:r>
    </w:p>
    <w:p w14:paraId="0F889B3C" w14:textId="244A0D9C" w:rsidR="00C43D74" w:rsidRPr="00CF5D3E" w:rsidRDefault="00C43D74" w:rsidP="00997616">
      <w:pPr>
        <w:jc w:val="both"/>
        <w:rPr>
          <w:lang w:val="en-US"/>
        </w:rPr>
      </w:pPr>
      <w:r>
        <w:lastRenderedPageBreak/>
        <w:t>Β</w:t>
      </w:r>
      <w:r w:rsidRPr="00CF5D3E">
        <w:rPr>
          <w:lang w:val="en-US"/>
        </w:rPr>
        <w:t xml:space="preserve">’ </w:t>
      </w:r>
      <w:proofErr w:type="spellStart"/>
      <w:r>
        <w:t>βάθμια</w:t>
      </w:r>
      <w:proofErr w:type="spellEnd"/>
      <w:r w:rsidRPr="00CF5D3E">
        <w:rPr>
          <w:lang w:val="en-US"/>
        </w:rPr>
        <w:t xml:space="preserve">: </w:t>
      </w:r>
      <w:r>
        <w:t>Γυμνάσιο</w:t>
      </w:r>
      <w:r w:rsidRPr="00CF5D3E">
        <w:rPr>
          <w:lang w:val="en-US"/>
        </w:rPr>
        <w:t xml:space="preserve">, </w:t>
      </w:r>
      <w:r>
        <w:t>Λύκειο</w:t>
      </w:r>
      <w:r w:rsidRPr="00CF5D3E">
        <w:rPr>
          <w:lang w:val="en-US"/>
        </w:rPr>
        <w:t xml:space="preserve"> </w:t>
      </w:r>
    </w:p>
    <w:p w14:paraId="47F8CF18" w14:textId="1D7085AB" w:rsidR="008A2473" w:rsidRPr="008A2473" w:rsidRDefault="008A2473" w:rsidP="00997616">
      <w:pPr>
        <w:jc w:val="both"/>
      </w:pPr>
      <w:r>
        <w:t>Μπορείτε</w:t>
      </w:r>
      <w:r w:rsidRPr="008A2473">
        <w:rPr>
          <w:lang w:val="en-US"/>
        </w:rPr>
        <w:t xml:space="preserve"> </w:t>
      </w:r>
      <w:r>
        <w:t>να</w:t>
      </w:r>
      <w:r w:rsidRPr="008A2473">
        <w:rPr>
          <w:lang w:val="en-US"/>
        </w:rPr>
        <w:t xml:space="preserve"> </w:t>
      </w:r>
      <w:r>
        <w:t>δείτε</w:t>
      </w:r>
      <w:r w:rsidRPr="008A2473">
        <w:rPr>
          <w:lang w:val="en-US"/>
        </w:rPr>
        <w:t xml:space="preserve"> </w:t>
      </w:r>
      <w:r>
        <w:t>παραδείγματα</w:t>
      </w:r>
      <w:r w:rsidRPr="008A2473">
        <w:rPr>
          <w:lang w:val="en-US"/>
        </w:rPr>
        <w:t xml:space="preserve"> </w:t>
      </w:r>
      <w:r>
        <w:t>στο</w:t>
      </w:r>
      <w:r w:rsidRPr="008A2473">
        <w:rPr>
          <w:lang w:val="en-US"/>
        </w:rPr>
        <w:t xml:space="preserve">: Guidelines for Assessment and Instruction in Mathematical Modeling Education (GAIMME). </w:t>
      </w:r>
      <w:r w:rsidRPr="00CF5D3E">
        <w:t>2019 (2</w:t>
      </w:r>
      <w:proofErr w:type="spellStart"/>
      <w:r w:rsidRPr="008A2473">
        <w:rPr>
          <w:vertAlign w:val="superscript"/>
          <w:lang w:val="en-US"/>
        </w:rPr>
        <w:t>nd</w:t>
      </w:r>
      <w:proofErr w:type="spellEnd"/>
      <w:r w:rsidRPr="00CF5D3E">
        <w:t xml:space="preserve"> </w:t>
      </w:r>
      <w:r w:rsidRPr="008A2473">
        <w:rPr>
          <w:lang w:val="en-US"/>
        </w:rPr>
        <w:t>edition</w:t>
      </w:r>
      <w:r w:rsidRPr="00CF5D3E">
        <w:t>)</w:t>
      </w:r>
      <w:r>
        <w:t xml:space="preserve">, σελ. </w:t>
      </w:r>
      <w:r w:rsidR="00977C6A">
        <w:t xml:space="preserve">135 </w:t>
      </w:r>
    </w:p>
    <w:p w14:paraId="74E72F45" w14:textId="77777777" w:rsidR="00AF7BD0" w:rsidRPr="00AF7BD0" w:rsidRDefault="00997616" w:rsidP="00AF7BD0">
      <w:pPr>
        <w:rPr>
          <w:b/>
        </w:rPr>
      </w:pPr>
      <w:r>
        <w:rPr>
          <w:b/>
        </w:rPr>
        <w:t>3η ταξινόμηση</w:t>
      </w:r>
      <w:r w:rsidR="00AF7BD0" w:rsidRPr="00AF7BD0">
        <w:rPr>
          <w:b/>
        </w:rPr>
        <w:t>: Άνοιγμα του έργου</w:t>
      </w:r>
    </w:p>
    <w:p w14:paraId="640D4DB8" w14:textId="77777777" w:rsidR="00CE0876" w:rsidRDefault="00AF7BD0" w:rsidP="00997616">
      <w:pPr>
        <w:pStyle w:val="a3"/>
        <w:ind w:left="0"/>
        <w:jc w:val="both"/>
      </w:pPr>
      <w:r>
        <w:t>Πόσο ανοικτό είναι το έργο; Αφ’ ενός ένα έργο μπορεί να δώσει όλες τις πληροφορίες, για να μας επιτρέψει να προχωρήσουμε σε μια και μοναδική λύση, αφ' ετέρου τα απαραίτητα στοιχεία μπορεί να λείπουν,  προκειμένου να τα υποθέσουμε εμείς, ώστε να υπάρξουν έτσι διαφορετικοί τρόποι προσέγγισης σε διαφορετικά επίπεδα, τα οποία μπορούν να οδηγήσουν σε διαφορετικές λύσεις.</w:t>
      </w:r>
    </w:p>
    <w:p w14:paraId="6D6B7C29" w14:textId="77777777" w:rsidR="00CE0876" w:rsidRDefault="00CE0876" w:rsidP="00DF635D">
      <w:pPr>
        <w:pStyle w:val="a3"/>
        <w:ind w:left="0"/>
      </w:pPr>
    </w:p>
    <w:p w14:paraId="4F871573" w14:textId="288FF154" w:rsidR="00B52D0E" w:rsidRPr="00B52D0E" w:rsidRDefault="00997616" w:rsidP="00B52D0E">
      <w:pPr>
        <w:rPr>
          <w:b/>
        </w:rPr>
      </w:pPr>
      <w:r>
        <w:rPr>
          <w:b/>
        </w:rPr>
        <w:t>4η ταξινόμηση</w:t>
      </w:r>
      <w:r w:rsidR="00B52D0E" w:rsidRPr="00B52D0E">
        <w:rPr>
          <w:b/>
        </w:rPr>
        <w:t xml:space="preserve">: </w:t>
      </w:r>
      <w:proofErr w:type="spellStart"/>
      <w:r w:rsidR="00065CAF">
        <w:rPr>
          <w:b/>
        </w:rPr>
        <w:t>Ρεαλιστικότητα</w:t>
      </w:r>
      <w:proofErr w:type="spellEnd"/>
      <w:r w:rsidR="00065CAF">
        <w:rPr>
          <w:b/>
        </w:rPr>
        <w:t xml:space="preserve"> και Αυθεντικότητα του προβλήματος </w:t>
      </w:r>
    </w:p>
    <w:p w14:paraId="0C4EADA1" w14:textId="2BD17B40" w:rsidR="00AF7BD0" w:rsidRDefault="00DD717A" w:rsidP="00B52D0E">
      <w:pPr>
        <w:pStyle w:val="a3"/>
        <w:ind w:left="0"/>
      </w:pPr>
      <w:r>
        <w:t xml:space="preserve">Το πλαίσιο του προβλήματος είναι ρεαλιστικό και αυθεντικό για τους μαθητές; </w:t>
      </w:r>
    </w:p>
    <w:p w14:paraId="50F261F9" w14:textId="77777777" w:rsidR="00C43D74" w:rsidRDefault="00C43D74" w:rsidP="00B52D0E">
      <w:pPr>
        <w:pStyle w:val="a3"/>
        <w:ind w:left="0"/>
      </w:pPr>
    </w:p>
    <w:p w14:paraId="4154F20D" w14:textId="77777777" w:rsidR="00104A2E" w:rsidRPr="00104A2E" w:rsidRDefault="00104A2E" w:rsidP="00104A2E">
      <w:pPr>
        <w:rPr>
          <w:b/>
          <w:i/>
        </w:rPr>
      </w:pPr>
      <w:r w:rsidRPr="00104A2E">
        <w:rPr>
          <w:b/>
          <w:i/>
        </w:rPr>
        <w:t>5</w:t>
      </w:r>
      <w:r w:rsidRPr="00104A2E">
        <w:rPr>
          <w:b/>
          <w:i/>
          <w:vertAlign w:val="superscript"/>
        </w:rPr>
        <w:t>η</w:t>
      </w:r>
      <w:r w:rsidRPr="00104A2E">
        <w:rPr>
          <w:b/>
          <w:i/>
        </w:rPr>
        <w:t xml:space="preserve"> ταξινόμηση : μαθηματική περιοχή</w:t>
      </w:r>
    </w:p>
    <w:p w14:paraId="72D6A45A" w14:textId="56F2C38F" w:rsidR="00104A2E" w:rsidRPr="00104A2E" w:rsidRDefault="00104A2E" w:rsidP="00104A2E">
      <w:r w:rsidRPr="00104A2E">
        <w:t xml:space="preserve">Σε </w:t>
      </w:r>
      <w:r w:rsidR="00E84A88" w:rsidRPr="00104A2E">
        <w:t>ποια</w:t>
      </w:r>
      <w:r w:rsidRPr="00104A2E">
        <w:t xml:space="preserve"> μαθηματική περιοχή ανήκει το έργο; Αριθμητική, γεωμετρία, άλγεβρα </w:t>
      </w:r>
      <w:proofErr w:type="spellStart"/>
      <w:r w:rsidRPr="00104A2E">
        <w:t>κ.λ.π</w:t>
      </w:r>
      <w:proofErr w:type="spellEnd"/>
      <w:r w:rsidRPr="00104A2E">
        <w:t xml:space="preserve">. </w:t>
      </w:r>
    </w:p>
    <w:p w14:paraId="14CB9552" w14:textId="77777777" w:rsidR="00CC1492" w:rsidRDefault="00CC1492" w:rsidP="00A46DC4">
      <w:pPr>
        <w:rPr>
          <w:bCs/>
        </w:rPr>
      </w:pPr>
    </w:p>
    <w:p w14:paraId="07FD098D" w14:textId="57BD50A4" w:rsidR="00CC1492" w:rsidRPr="00CC1492" w:rsidRDefault="00CC1492" w:rsidP="00A46DC4">
      <w:pPr>
        <w:rPr>
          <w:b/>
        </w:rPr>
      </w:pPr>
      <w:r w:rsidRPr="00CC1492">
        <w:rPr>
          <w:b/>
        </w:rPr>
        <w:t xml:space="preserve">Γ. Υποθετική ανάπτυξη του προβλήματος κατά τη διδασκαλία σύμφωνα με τα παρακάτω στάδια της μοντελοποίησης </w:t>
      </w:r>
    </w:p>
    <w:p w14:paraId="330BE8AE" w14:textId="1B16EC3E" w:rsidR="00A46DC4" w:rsidRPr="00A46DC4" w:rsidRDefault="00CC1492" w:rsidP="00A46DC4">
      <w:pPr>
        <w:rPr>
          <w:b/>
          <w:bCs/>
        </w:rPr>
      </w:pPr>
      <w:r>
        <w:rPr>
          <w:b/>
          <w:bCs/>
        </w:rPr>
        <w:t xml:space="preserve">1. </w:t>
      </w:r>
      <w:r w:rsidR="00A46DC4" w:rsidRPr="00A46DC4">
        <w:rPr>
          <w:b/>
          <w:bCs/>
        </w:rPr>
        <w:t xml:space="preserve">ΠΡΟΣΔΙΟΡΙΣΤΕ ΤΟ ΠΡΟΒΛΗΜΑ </w:t>
      </w:r>
    </w:p>
    <w:p w14:paraId="3466F7E4" w14:textId="5971CF6D" w:rsidR="00A46DC4" w:rsidRPr="00A46DC4" w:rsidRDefault="00A46DC4" w:rsidP="00A46DC4">
      <w:pPr>
        <w:rPr>
          <w:bCs/>
        </w:rPr>
      </w:pPr>
      <w:r w:rsidRPr="00A46DC4">
        <w:rPr>
          <w:bCs/>
        </w:rPr>
        <w:t>Προσδιορίζουμε κάτι στον πραγματικό κόσμο που θέλουμε να γνωρίσουμε, να κάνουμε ή να καταλάβουμε. Το αποτέλεσμα είναι μια ερώτηση στον πραγματικό κόσμο.</w:t>
      </w:r>
    </w:p>
    <w:p w14:paraId="6D40A6CA" w14:textId="0FB6A42E" w:rsidR="00A46DC4" w:rsidRPr="00A46DC4" w:rsidRDefault="00CC1492" w:rsidP="00A46DC4">
      <w:pPr>
        <w:rPr>
          <w:b/>
          <w:bCs/>
        </w:rPr>
      </w:pPr>
      <w:r>
        <w:rPr>
          <w:b/>
          <w:bCs/>
        </w:rPr>
        <w:t xml:space="preserve">2. </w:t>
      </w:r>
      <w:r w:rsidR="00A46DC4" w:rsidRPr="00A46DC4">
        <w:rPr>
          <w:b/>
          <w:bCs/>
        </w:rPr>
        <w:t xml:space="preserve">ΠΡΑΓΜΑΤΟΠΟΙΗΣΤΕ ΥΠΟΘΕΣΕΙΣ ΚΑΙ ΑΝΑΓΝΩΡΙΣΤΕ ΜΕΤΑΒΛΗΤΕΣ </w:t>
      </w:r>
    </w:p>
    <w:p w14:paraId="3F6FF596" w14:textId="6CC53015" w:rsidR="00A46DC4" w:rsidRPr="00A46DC4" w:rsidRDefault="00A46DC4" w:rsidP="00A46DC4">
      <w:pPr>
        <w:rPr>
          <w:bCs/>
        </w:rPr>
      </w:pPr>
      <w:r w:rsidRPr="00A46DC4">
        <w:rPr>
          <w:bCs/>
        </w:rPr>
        <w:t>Επιλέγουμε 'αντικείμενα' που φαίνονται σημαντικά στο πραγματικό ερώτημα και προσδιορίζουμε τις σχέσεις μεταξύ τους. Αποφασίζουμε τι θα κρατήσουμε και τι θα αγνοήσουμε για τα αντικείμενα και τις σχέσεις τους. Το αποτέλεσμα είναι μια εξιδανικευμένη έκδοση της αρχικής ερώτησης.</w:t>
      </w:r>
    </w:p>
    <w:p w14:paraId="452D4E5D" w14:textId="773E2AE5" w:rsidR="00A46DC4" w:rsidRPr="00A46DC4" w:rsidRDefault="00CC1492" w:rsidP="00A46DC4">
      <w:pPr>
        <w:rPr>
          <w:b/>
          <w:bCs/>
        </w:rPr>
      </w:pPr>
      <w:r>
        <w:rPr>
          <w:b/>
          <w:bCs/>
        </w:rPr>
        <w:t xml:space="preserve">3. </w:t>
      </w:r>
      <w:r w:rsidR="00A46DC4" w:rsidRPr="00A46DC4">
        <w:rPr>
          <w:b/>
          <w:bCs/>
        </w:rPr>
        <w:t xml:space="preserve">ΕΚΤΕΛΕΣΤΕ ΤΑ ΜΑΘΗΜΑΤΙΚΑ </w:t>
      </w:r>
    </w:p>
    <w:p w14:paraId="6242D5C7" w14:textId="26EB9D78" w:rsidR="00A46DC4" w:rsidRPr="00A46DC4" w:rsidRDefault="00A46DC4" w:rsidP="00A46DC4">
      <w:pPr>
        <w:rPr>
          <w:bCs/>
        </w:rPr>
      </w:pPr>
      <w:r w:rsidRPr="00A46DC4">
        <w:rPr>
          <w:bCs/>
        </w:rPr>
        <w:t>Μεταφράζουμε την εξιδανικευμένη έκδοση σε μαθηματικούς όρους και αποκτάμε μια μαθηματική διατύπωση της εξιδανικευμένης ερώτησης. Αυτή η διατύπωση είναι το μοντέλο. Κάνουμε τα μαθηματικά για να δούμε τι γνώσεις και τα αποτελέσματα που έχουμε.</w:t>
      </w:r>
    </w:p>
    <w:p w14:paraId="39102B67" w14:textId="3804D8AA" w:rsidR="00A46DC4" w:rsidRPr="00A46DC4" w:rsidRDefault="00CC1492" w:rsidP="00A46DC4">
      <w:pPr>
        <w:rPr>
          <w:b/>
          <w:bCs/>
        </w:rPr>
      </w:pPr>
      <w:r>
        <w:rPr>
          <w:b/>
          <w:bCs/>
        </w:rPr>
        <w:t xml:space="preserve">4. </w:t>
      </w:r>
      <w:r w:rsidR="00A46DC4" w:rsidRPr="00A46DC4">
        <w:rPr>
          <w:b/>
          <w:bCs/>
        </w:rPr>
        <w:t xml:space="preserve">ΑΝΑΛΥΣΤΕ ΚΑΙ ΑΞΙΟΛΟΓΗΣΤΕ ΤΗ ΛΥΣΗ </w:t>
      </w:r>
    </w:p>
    <w:p w14:paraId="7A9E1265" w14:textId="079D4B41" w:rsidR="00A46DC4" w:rsidRPr="00A46DC4" w:rsidRDefault="00A46DC4" w:rsidP="00A46DC4">
      <w:pPr>
        <w:rPr>
          <w:bCs/>
        </w:rPr>
      </w:pPr>
      <w:r w:rsidRPr="00A46DC4">
        <w:rPr>
          <w:bCs/>
        </w:rPr>
        <w:lastRenderedPageBreak/>
        <w:t>Θεωρούμε: Αυτό αντιμετωπίζει το πρόβλημα; Έχει νόημα όταν μεταφράζεται πίσω στον πραγματικό κόσμο; Είναι τα αποτελέσματα πρακτικά, οι απαντήσεις λογικές, οι συνέπειες αποδεκτές;</w:t>
      </w:r>
    </w:p>
    <w:p w14:paraId="1D349F2F" w14:textId="6FED251A" w:rsidR="00A46DC4" w:rsidRPr="00A46DC4" w:rsidRDefault="00CC1492" w:rsidP="00A46DC4">
      <w:pPr>
        <w:rPr>
          <w:b/>
          <w:bCs/>
        </w:rPr>
      </w:pPr>
      <w:r>
        <w:rPr>
          <w:b/>
          <w:bCs/>
        </w:rPr>
        <w:t xml:space="preserve">5. </w:t>
      </w:r>
      <w:r w:rsidR="00A46DC4" w:rsidRPr="00A46DC4">
        <w:rPr>
          <w:b/>
          <w:bCs/>
        </w:rPr>
        <w:t xml:space="preserve">ΕΠΑΝΑΛΑΒΕΤΕ </w:t>
      </w:r>
    </w:p>
    <w:p w14:paraId="4B5AABAF" w14:textId="77B53A52" w:rsidR="00A46DC4" w:rsidRPr="00A46DC4" w:rsidRDefault="00A46DC4" w:rsidP="00A46DC4">
      <w:pPr>
        <w:rPr>
          <w:bCs/>
        </w:rPr>
      </w:pPr>
      <w:r w:rsidRPr="00A46DC4">
        <w:rPr>
          <w:bCs/>
        </w:rPr>
        <w:t>Επαναλαμβάνουμε τη διαδικασία όπως απαιτείται για να βελτιώσουμε και να επεκτείνουμε το μοντέλο μας.</w:t>
      </w:r>
    </w:p>
    <w:p w14:paraId="70792EF7" w14:textId="16BC7ABD" w:rsidR="00A46DC4" w:rsidRPr="00A46DC4" w:rsidRDefault="00CC1492" w:rsidP="00A46DC4">
      <w:pPr>
        <w:rPr>
          <w:b/>
          <w:bCs/>
        </w:rPr>
      </w:pPr>
      <w:r>
        <w:rPr>
          <w:b/>
          <w:bCs/>
        </w:rPr>
        <w:t xml:space="preserve">6. </w:t>
      </w:r>
      <w:r w:rsidR="00A46DC4" w:rsidRPr="00A46DC4">
        <w:rPr>
          <w:b/>
          <w:bCs/>
        </w:rPr>
        <w:t xml:space="preserve">ΕΦΑΡΜΟΣΤΕ ΤΟ ΜΟΝΤΕΛΟ  </w:t>
      </w:r>
    </w:p>
    <w:p w14:paraId="740BA420" w14:textId="77777777" w:rsidR="00A46DC4" w:rsidRPr="00A46DC4" w:rsidRDefault="00A46DC4" w:rsidP="00A46DC4">
      <w:pPr>
        <w:rPr>
          <w:bCs/>
        </w:rPr>
      </w:pPr>
      <w:r w:rsidRPr="00A46DC4">
        <w:rPr>
          <w:bCs/>
        </w:rPr>
        <w:t>Για τον πραγματικό κόσμο, πρακτικές εφαρμογές, αναφέρουμε τα αποτελέσματά μας σε άλλους και εφαρμόζουμε τη λύση.</w:t>
      </w:r>
    </w:p>
    <w:p w14:paraId="44210084" w14:textId="77777777" w:rsidR="00F96935" w:rsidRPr="001B7C3D" w:rsidRDefault="00F96935" w:rsidP="001B7C3D">
      <w:pPr>
        <w:rPr>
          <w:b/>
        </w:rPr>
      </w:pPr>
    </w:p>
    <w:p w14:paraId="1763C8C5" w14:textId="53C419FA" w:rsidR="00F96935" w:rsidRPr="00773DE3" w:rsidRDefault="00F96935" w:rsidP="00773DE3">
      <w:pPr>
        <w:rPr>
          <w:b/>
        </w:rPr>
      </w:pPr>
      <w:r w:rsidRPr="00773DE3">
        <w:rPr>
          <w:b/>
        </w:rPr>
        <w:t xml:space="preserve">Βοηθητικά υλικά για την εργασία </w:t>
      </w:r>
    </w:p>
    <w:p w14:paraId="24596954" w14:textId="0BB6B87E" w:rsidR="00C43D74" w:rsidRPr="00D427B1" w:rsidRDefault="00773DE3" w:rsidP="00D427B1">
      <w:pPr>
        <w:pStyle w:val="a3"/>
        <w:numPr>
          <w:ilvl w:val="0"/>
          <w:numId w:val="5"/>
        </w:numPr>
        <w:rPr>
          <w:bCs/>
        </w:rPr>
      </w:pPr>
      <w:r w:rsidRPr="00D427B1">
        <w:rPr>
          <w:bCs/>
        </w:rPr>
        <w:t>Σελίδα του μεταπτυχιακού</w:t>
      </w:r>
      <w:r w:rsidR="00121509" w:rsidRPr="00D427B1">
        <w:rPr>
          <w:bCs/>
        </w:rPr>
        <w:t xml:space="preserve"> (Μοντελοποίηση)</w:t>
      </w:r>
    </w:p>
    <w:p w14:paraId="4F342CFA" w14:textId="7E8BD500" w:rsidR="00D427B1" w:rsidRPr="00D427B1" w:rsidRDefault="00000000" w:rsidP="005F0F54">
      <w:pPr>
        <w:rPr>
          <w:bCs/>
        </w:rPr>
      </w:pPr>
      <w:hyperlink r:id="rId6" w:history="1">
        <w:r w:rsidR="00121509" w:rsidRPr="00121509">
          <w:rPr>
            <w:rStyle w:val="-"/>
            <w:bCs/>
          </w:rPr>
          <w:t>https://mathmast.uowm.gr/montelopoiisi/</w:t>
        </w:r>
      </w:hyperlink>
    </w:p>
    <w:p w14:paraId="061E8060" w14:textId="35A16EBC" w:rsidR="00D427B1" w:rsidRDefault="00D427B1" w:rsidP="00D427B1">
      <w:pPr>
        <w:pStyle w:val="a3"/>
        <w:numPr>
          <w:ilvl w:val="0"/>
          <w:numId w:val="5"/>
        </w:numPr>
        <w:rPr>
          <w:bCs/>
        </w:rPr>
      </w:pPr>
      <w:r w:rsidRPr="00D427B1">
        <w:rPr>
          <w:bCs/>
          <w:lang w:val="en-US"/>
        </w:rPr>
        <w:t>Guidelines for Assessment and Instruction in Mathematical Modeling Education (GAIMME). 2019 (2</w:t>
      </w:r>
      <w:r w:rsidRPr="00D427B1">
        <w:rPr>
          <w:bCs/>
          <w:vertAlign w:val="superscript"/>
          <w:lang w:val="en-US"/>
        </w:rPr>
        <w:t>nd</w:t>
      </w:r>
      <w:r w:rsidRPr="00D427B1">
        <w:rPr>
          <w:bCs/>
          <w:lang w:val="en-US"/>
        </w:rPr>
        <w:t xml:space="preserve"> edition). Consortium of Mathematics and Its Applications (COMAP), Bedford, MA, and Society for Industrial and Applied Mathematics (SIAM), Philadelphia, PA. </w:t>
      </w:r>
      <w:hyperlink r:id="rId7" w:history="1">
        <w:r w:rsidRPr="00D427B1">
          <w:rPr>
            <w:rStyle w:val="-"/>
            <w:bCs/>
            <w:lang w:val="en-US"/>
          </w:rPr>
          <w:t>http://www.siam.org/reports/gaimme.php</w:t>
        </w:r>
      </w:hyperlink>
    </w:p>
    <w:p w14:paraId="0D21E92F" w14:textId="77777777" w:rsidR="00D427B1" w:rsidRPr="00D427B1" w:rsidRDefault="00D427B1" w:rsidP="00D427B1">
      <w:pPr>
        <w:pStyle w:val="a3"/>
        <w:rPr>
          <w:bCs/>
        </w:rPr>
      </w:pPr>
    </w:p>
    <w:p w14:paraId="5D3408D3" w14:textId="77777777" w:rsidR="001A5CB9" w:rsidRPr="00A956EC" w:rsidRDefault="001A5CB9" w:rsidP="00DF635D">
      <w:pPr>
        <w:pStyle w:val="a3"/>
        <w:ind w:left="0"/>
        <w:rPr>
          <w:lang w:val="en-US"/>
        </w:rPr>
      </w:pPr>
    </w:p>
    <w:p w14:paraId="239A564B" w14:textId="3237F4E5" w:rsidR="001A5CB9" w:rsidRDefault="00065CAF" w:rsidP="00DF635D">
      <w:pPr>
        <w:pStyle w:val="a3"/>
        <w:ind w:left="0"/>
      </w:pPr>
      <w:r w:rsidRPr="00065CAF">
        <w:rPr>
          <w:highlight w:val="yellow"/>
        </w:rPr>
        <w:t>2</w:t>
      </w:r>
      <w:r w:rsidRPr="00065CAF">
        <w:rPr>
          <w:highlight w:val="yellow"/>
          <w:vertAlign w:val="superscript"/>
        </w:rPr>
        <w:t>ος</w:t>
      </w:r>
      <w:r w:rsidRPr="00065CAF">
        <w:rPr>
          <w:highlight w:val="yellow"/>
        </w:rPr>
        <w:t xml:space="preserve"> τύπος εργασίας</w:t>
      </w:r>
      <w:r>
        <w:t xml:space="preserve"> </w:t>
      </w:r>
    </w:p>
    <w:p w14:paraId="27BAC358" w14:textId="67D41F4A" w:rsidR="00065CAF" w:rsidRDefault="00065CAF" w:rsidP="00DF635D">
      <w:pPr>
        <w:pStyle w:val="a3"/>
        <w:ind w:left="0"/>
      </w:pPr>
    </w:p>
    <w:p w14:paraId="1C087113" w14:textId="505FE85B" w:rsidR="004A1254" w:rsidRPr="00C1118E" w:rsidRDefault="004A1254" w:rsidP="00C1118E">
      <w:pPr>
        <w:rPr>
          <w:b/>
          <w:bCs/>
        </w:rPr>
      </w:pPr>
      <w:r w:rsidRPr="004A1254">
        <w:rPr>
          <w:b/>
          <w:bCs/>
        </w:rPr>
        <w:t xml:space="preserve">Η εργασία </w:t>
      </w:r>
      <w:r>
        <w:rPr>
          <w:b/>
          <w:bCs/>
        </w:rPr>
        <w:t xml:space="preserve">μπορεί να </w:t>
      </w:r>
      <w:r w:rsidRPr="004A1254">
        <w:rPr>
          <w:b/>
          <w:bCs/>
        </w:rPr>
        <w:t>είναι ομαδική των 2-3 ατόμων</w:t>
      </w:r>
      <w:r w:rsidR="00C1118E">
        <w:rPr>
          <w:b/>
          <w:bCs/>
        </w:rPr>
        <w:t xml:space="preserve"> ή ατομική </w:t>
      </w:r>
      <w:r w:rsidRPr="004A1254">
        <w:rPr>
          <w:b/>
          <w:bCs/>
        </w:rPr>
        <w:t xml:space="preserve"> </w:t>
      </w:r>
    </w:p>
    <w:p w14:paraId="15BAF40F" w14:textId="0F6A5F59" w:rsidR="00453880" w:rsidRPr="00065CAF" w:rsidRDefault="00453880" w:rsidP="00DF635D">
      <w:pPr>
        <w:pStyle w:val="a3"/>
        <w:ind w:left="0"/>
      </w:pPr>
      <w:r>
        <w:t xml:space="preserve">Εάν μπορείτε να έχετε πρόσβαση σε μαθητές επιλέγετε 1 ή 2 προβλήματα μοντελοποίησης  έτοιμα και τα δοκιμάζετε με μαθητές. Θα καταγράψετε τη συμπεριφορά των παιδιών πως κινούνται στα διάφορα στάδια του κύκλου της μοντελοποίησης.  </w:t>
      </w:r>
    </w:p>
    <w:sectPr w:rsidR="00453880" w:rsidRPr="00065CA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A6E"/>
    <w:multiLevelType w:val="hybridMultilevel"/>
    <w:tmpl w:val="A2A297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D6245D3"/>
    <w:multiLevelType w:val="multilevel"/>
    <w:tmpl w:val="04080025"/>
    <w:lvl w:ilvl="0">
      <w:start w:val="1"/>
      <w:numFmt w:val="decimal"/>
      <w:pStyle w:val="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92B4975"/>
    <w:multiLevelType w:val="hybridMultilevel"/>
    <w:tmpl w:val="8CAE5E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9C3F4A"/>
    <w:multiLevelType w:val="hybridMultilevel"/>
    <w:tmpl w:val="DA6865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0956EB0"/>
    <w:multiLevelType w:val="hybridMultilevel"/>
    <w:tmpl w:val="537064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7565844">
    <w:abstractNumId w:val="1"/>
  </w:num>
  <w:num w:numId="2" w16cid:durableId="1216548795">
    <w:abstractNumId w:val="4"/>
  </w:num>
  <w:num w:numId="3" w16cid:durableId="2134588541">
    <w:abstractNumId w:val="3"/>
  </w:num>
  <w:num w:numId="4" w16cid:durableId="658194940">
    <w:abstractNumId w:val="2"/>
  </w:num>
  <w:num w:numId="5" w16cid:durableId="55142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202"/>
    <w:rsid w:val="000608D1"/>
    <w:rsid w:val="00065CAF"/>
    <w:rsid w:val="00093941"/>
    <w:rsid w:val="00093D34"/>
    <w:rsid w:val="000F1C31"/>
    <w:rsid w:val="00104A2E"/>
    <w:rsid w:val="00121509"/>
    <w:rsid w:val="001302F0"/>
    <w:rsid w:val="00162531"/>
    <w:rsid w:val="00180B49"/>
    <w:rsid w:val="001A5CB9"/>
    <w:rsid w:val="001B7C3D"/>
    <w:rsid w:val="001C2853"/>
    <w:rsid w:val="002A1C25"/>
    <w:rsid w:val="002B29E7"/>
    <w:rsid w:val="002D2AAF"/>
    <w:rsid w:val="002F0CBD"/>
    <w:rsid w:val="0031725E"/>
    <w:rsid w:val="00330129"/>
    <w:rsid w:val="0036357A"/>
    <w:rsid w:val="00453880"/>
    <w:rsid w:val="004A1254"/>
    <w:rsid w:val="004D2934"/>
    <w:rsid w:val="00532EF5"/>
    <w:rsid w:val="005A5B30"/>
    <w:rsid w:val="005D4824"/>
    <w:rsid w:val="005E5F14"/>
    <w:rsid w:val="005F0F54"/>
    <w:rsid w:val="006270D6"/>
    <w:rsid w:val="006B05BD"/>
    <w:rsid w:val="006F7EC2"/>
    <w:rsid w:val="00773DE3"/>
    <w:rsid w:val="0079296D"/>
    <w:rsid w:val="008269B9"/>
    <w:rsid w:val="00831531"/>
    <w:rsid w:val="008524F3"/>
    <w:rsid w:val="0085396E"/>
    <w:rsid w:val="00863202"/>
    <w:rsid w:val="008A06B0"/>
    <w:rsid w:val="008A2473"/>
    <w:rsid w:val="008C2E74"/>
    <w:rsid w:val="00903C7E"/>
    <w:rsid w:val="009204FD"/>
    <w:rsid w:val="00977C6A"/>
    <w:rsid w:val="009862DB"/>
    <w:rsid w:val="009925F7"/>
    <w:rsid w:val="009944E0"/>
    <w:rsid w:val="00997616"/>
    <w:rsid w:val="009B64FC"/>
    <w:rsid w:val="009D26BE"/>
    <w:rsid w:val="00A4225D"/>
    <w:rsid w:val="00A44042"/>
    <w:rsid w:val="00A46DC4"/>
    <w:rsid w:val="00A956EC"/>
    <w:rsid w:val="00AB41DB"/>
    <w:rsid w:val="00AC3F13"/>
    <w:rsid w:val="00AC6E40"/>
    <w:rsid w:val="00AF7BD0"/>
    <w:rsid w:val="00B0739B"/>
    <w:rsid w:val="00B52D0E"/>
    <w:rsid w:val="00C02408"/>
    <w:rsid w:val="00C1118E"/>
    <w:rsid w:val="00C43D74"/>
    <w:rsid w:val="00C63764"/>
    <w:rsid w:val="00CC1492"/>
    <w:rsid w:val="00CC2823"/>
    <w:rsid w:val="00CC3FC5"/>
    <w:rsid w:val="00CE0876"/>
    <w:rsid w:val="00CF5D3E"/>
    <w:rsid w:val="00D427B1"/>
    <w:rsid w:val="00DD717A"/>
    <w:rsid w:val="00DF635D"/>
    <w:rsid w:val="00E10A85"/>
    <w:rsid w:val="00E84A88"/>
    <w:rsid w:val="00EC4858"/>
    <w:rsid w:val="00F00EDD"/>
    <w:rsid w:val="00F6305D"/>
    <w:rsid w:val="00F96935"/>
    <w:rsid w:val="00F97404"/>
    <w:rsid w:val="00FA69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358D"/>
  <w15:docId w15:val="{1D06DF74-3EEF-4263-98EF-A3D1619A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C25"/>
  </w:style>
  <w:style w:type="paragraph" w:styleId="1">
    <w:name w:val="heading 1"/>
    <w:basedOn w:val="a"/>
    <w:next w:val="a"/>
    <w:link w:val="1Char"/>
    <w:autoRedefine/>
    <w:qFormat/>
    <w:rsid w:val="0031725E"/>
    <w:pPr>
      <w:keepNext/>
      <w:numPr>
        <w:numId w:val="1"/>
      </w:numPr>
      <w:spacing w:before="240" w:after="60" w:line="240" w:lineRule="auto"/>
      <w:outlineLvl w:val="0"/>
    </w:pPr>
    <w:rPr>
      <w:rFonts w:ascii="Times New Roman" w:eastAsia="Times New Roman" w:hAnsi="Times New Roman" w:cs="Arial"/>
      <w:b/>
      <w:bCs/>
      <w:kern w:val="32"/>
      <w:sz w:val="28"/>
      <w:szCs w:val="32"/>
      <w:lang w:eastAsia="el-GR"/>
    </w:rPr>
  </w:style>
  <w:style w:type="paragraph" w:styleId="2">
    <w:name w:val="heading 2"/>
    <w:basedOn w:val="a"/>
    <w:next w:val="a"/>
    <w:link w:val="2Char"/>
    <w:autoRedefine/>
    <w:unhideWhenUsed/>
    <w:qFormat/>
    <w:rsid w:val="000F1C31"/>
    <w:pPr>
      <w:keepNext/>
      <w:spacing w:before="240" w:after="60" w:line="240" w:lineRule="auto"/>
      <w:outlineLvl w:val="1"/>
    </w:pPr>
    <w:rPr>
      <w:rFonts w:eastAsiaTheme="majorEastAsia" w:cstheme="majorBidi"/>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1725E"/>
    <w:rPr>
      <w:rFonts w:ascii="Times New Roman" w:eastAsia="Times New Roman" w:hAnsi="Times New Roman" w:cs="Arial"/>
      <w:b/>
      <w:bCs/>
      <w:kern w:val="32"/>
      <w:sz w:val="28"/>
      <w:szCs w:val="32"/>
      <w:lang w:eastAsia="el-GR"/>
    </w:rPr>
  </w:style>
  <w:style w:type="character" w:customStyle="1" w:styleId="2Char">
    <w:name w:val="Επικεφαλίδα 2 Char"/>
    <w:basedOn w:val="a0"/>
    <w:link w:val="2"/>
    <w:rsid w:val="000F1C31"/>
    <w:rPr>
      <w:rFonts w:eastAsiaTheme="majorEastAsia" w:cstheme="majorBidi"/>
      <w:b/>
      <w:bCs/>
      <w:i/>
      <w:iCs/>
      <w:sz w:val="26"/>
      <w:szCs w:val="28"/>
    </w:rPr>
  </w:style>
  <w:style w:type="paragraph" w:styleId="a3">
    <w:name w:val="List Paragraph"/>
    <w:basedOn w:val="a"/>
    <w:uiPriority w:val="34"/>
    <w:qFormat/>
    <w:rsid w:val="002A1C25"/>
    <w:pPr>
      <w:ind w:left="720"/>
      <w:contextualSpacing/>
    </w:pPr>
  </w:style>
  <w:style w:type="character" w:styleId="-">
    <w:name w:val="Hyperlink"/>
    <w:basedOn w:val="a0"/>
    <w:uiPriority w:val="99"/>
    <w:unhideWhenUsed/>
    <w:rsid w:val="00CC2823"/>
    <w:rPr>
      <w:color w:val="0000FF" w:themeColor="hyperlink"/>
      <w:u w:val="single"/>
    </w:rPr>
  </w:style>
  <w:style w:type="character" w:styleId="-0">
    <w:name w:val="FollowedHyperlink"/>
    <w:basedOn w:val="a0"/>
    <w:uiPriority w:val="99"/>
    <w:semiHidden/>
    <w:unhideWhenUsed/>
    <w:rsid w:val="0085396E"/>
    <w:rPr>
      <w:color w:val="800080" w:themeColor="followedHyperlink"/>
      <w:u w:val="single"/>
    </w:rPr>
  </w:style>
  <w:style w:type="paragraph" w:styleId="a4">
    <w:name w:val="Balloon Text"/>
    <w:basedOn w:val="a"/>
    <w:link w:val="Char"/>
    <w:uiPriority w:val="99"/>
    <w:semiHidden/>
    <w:unhideWhenUsed/>
    <w:rsid w:val="00532EF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2EF5"/>
    <w:rPr>
      <w:rFonts w:ascii="Tahoma" w:hAnsi="Tahoma" w:cs="Tahoma"/>
      <w:sz w:val="16"/>
      <w:szCs w:val="16"/>
    </w:rPr>
  </w:style>
  <w:style w:type="character" w:styleId="a5">
    <w:name w:val="Unresolved Mention"/>
    <w:basedOn w:val="a0"/>
    <w:uiPriority w:val="99"/>
    <w:semiHidden/>
    <w:unhideWhenUsed/>
    <w:rsid w:val="00CC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iam.org/reports/gaimme.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hmast.uowm.gr/montelopoii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CA68-46BE-408A-A317-0E5A2A44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775</Words>
  <Characters>4187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ΛΕΜΟΝΙΔΗΣ ΧΑΡΑΛΑΜΠΟΣ</cp:lastModifiedBy>
  <cp:revision>62</cp:revision>
  <dcterms:created xsi:type="dcterms:W3CDTF">2016-05-30T08:46:00Z</dcterms:created>
  <dcterms:modified xsi:type="dcterms:W3CDTF">2023-06-02T14:29:00Z</dcterms:modified>
</cp:coreProperties>
</file>