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29" w:rsidRPr="003949AF" w:rsidRDefault="00450229" w:rsidP="000B1730">
      <w:pPr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3949AF">
        <w:rPr>
          <w:rFonts w:ascii="Cambria" w:hAnsi="Cambria" w:cs="Cambria"/>
          <w:b/>
          <w:bCs/>
          <w:color w:val="000000"/>
          <w:sz w:val="24"/>
          <w:szCs w:val="24"/>
        </w:rPr>
        <w:t>ΠΜΣ «ΔΙΔΑΚΤΙΚΗ ΤΩΝ ΜΑΘΗΜΑΤΙΚΩΝ»</w:t>
      </w:r>
    </w:p>
    <w:p w:rsidR="00450229" w:rsidRPr="000B1730" w:rsidRDefault="00450229" w:rsidP="000B1730">
      <w:pPr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0B1730">
        <w:rPr>
          <w:rFonts w:ascii="Cambria" w:hAnsi="Cambria" w:cs="Cambria"/>
          <w:color w:val="000000"/>
          <w:sz w:val="20"/>
          <w:szCs w:val="20"/>
        </w:rPr>
        <w:t>ΠΑΝΕΠΙΣΤΗΜΙΟ ΔΥΤΙΚΗΣ ΜΑΚΕΔΟΝΙΑΣ</w:t>
      </w:r>
    </w:p>
    <w:p w:rsidR="00450229" w:rsidRPr="000B1730" w:rsidRDefault="00450229" w:rsidP="000B1730">
      <w:pPr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0B1730">
        <w:rPr>
          <w:rFonts w:ascii="Cambria" w:hAnsi="Cambria" w:cs="Cambria"/>
          <w:color w:val="000000"/>
          <w:sz w:val="20"/>
          <w:szCs w:val="20"/>
        </w:rPr>
        <w:t>ΑΡΙΣΤΟΤΕΛΕΙΟ ΠΑΝΕΠΙΣΤΗΜΙΟ ΘΕΣΣΑΛΟΝΙΚΗΣ</w:t>
      </w:r>
    </w:p>
    <w:p w:rsidR="00450229" w:rsidRPr="000B1730" w:rsidRDefault="00450229" w:rsidP="00154919">
      <w:pPr>
        <w:pBdr>
          <w:bottom w:val="single" w:sz="4" w:space="1" w:color="auto"/>
        </w:pBdr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0B1730">
        <w:rPr>
          <w:rFonts w:ascii="Cambria" w:hAnsi="Cambria" w:cs="Cambria"/>
          <w:color w:val="000000"/>
          <w:sz w:val="20"/>
          <w:szCs w:val="20"/>
        </w:rPr>
        <w:t>ΔΗΜΟΚΡΙΤΕΙΟ ΠΑΝΕΠΙΣΤΗΜΙΟ ΘΡΑΚΗΣ</w:t>
      </w:r>
    </w:p>
    <w:p w:rsidR="00450229" w:rsidRDefault="00450229" w:rsidP="00126A27">
      <w:pPr>
        <w:spacing w:after="0" w:line="240" w:lineRule="auto"/>
        <w:ind w:left="720" w:firstLine="720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450229" w:rsidRDefault="00450229" w:rsidP="00126A27">
      <w:pPr>
        <w:spacing w:after="0" w:line="240" w:lineRule="auto"/>
        <w:ind w:left="720" w:firstLine="720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450229" w:rsidRPr="00676321" w:rsidRDefault="00450229" w:rsidP="003A0EE5">
      <w:pPr>
        <w:spacing w:before="120" w:after="0" w:line="360" w:lineRule="atLeast"/>
        <w:jc w:val="center"/>
        <w:rPr>
          <w:rFonts w:ascii="Cambria" w:hAnsi="Cambria" w:cs="Cambria"/>
          <w:b/>
          <w:bCs/>
        </w:rPr>
      </w:pPr>
      <w:r w:rsidRPr="001B46F3">
        <w:rPr>
          <w:rFonts w:ascii="Cambria" w:hAnsi="Cambria" w:cs="Cambria"/>
          <w:b/>
          <w:bCs/>
          <w:color w:val="000000"/>
        </w:rPr>
        <w:t>ΔΙΑΧΕΙΡΙΣΗ ΤΗΣ ΤΑΞΗΣ ΤΩΝ ΜΑΘΗΜΑΤΙΚΩΝ ΚΑΙ ΔΙΔΑΚΤΙΚΑ ΦΑΙΝΟΜΕΝΑ.</w:t>
      </w:r>
      <w:r w:rsidRPr="001B46F3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i/>
          <w:iCs/>
          <w:color w:val="000000"/>
          <w:sz w:val="24"/>
          <w:szCs w:val="24"/>
        </w:rPr>
        <w:t>Επιλογής</w:t>
      </w:r>
      <w:r w:rsidRPr="003949AF">
        <w:rPr>
          <w:rFonts w:ascii="Cambria" w:hAnsi="Cambria" w:cs="Cambria"/>
          <w:i/>
          <w:iCs/>
          <w:color w:val="000000"/>
          <w:sz w:val="24"/>
          <w:szCs w:val="24"/>
        </w:rPr>
        <w:t xml:space="preserve"> και των δύο κύκλων</w:t>
      </w:r>
      <w:r>
        <w:rPr>
          <w:rFonts w:ascii="Cambria" w:hAnsi="Cambria" w:cs="Cambria"/>
          <w:color w:val="000000"/>
          <w:sz w:val="24"/>
          <w:szCs w:val="24"/>
        </w:rPr>
        <w:t xml:space="preserve"> (5</w:t>
      </w:r>
      <w:r w:rsidRPr="00676321">
        <w:rPr>
          <w:rFonts w:ascii="Cambria" w:hAnsi="Cambria" w:cs="Cambria"/>
          <w:color w:val="000000"/>
          <w:sz w:val="24"/>
          <w:szCs w:val="24"/>
        </w:rPr>
        <w:t xml:space="preserve"> ECTS) </w:t>
      </w:r>
    </w:p>
    <w:p w:rsidR="00450229" w:rsidRDefault="00450229" w:rsidP="006C27E3">
      <w:pPr>
        <w:spacing w:before="120" w:after="0" w:line="32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ΔΙΔΑΣΚΟΝΤΕΣ</w:t>
      </w:r>
    </w:p>
    <w:p w:rsidR="00450229" w:rsidRPr="00FC4AC2" w:rsidRDefault="00450229" w:rsidP="000B1730">
      <w:pPr>
        <w:pStyle w:val="Heading1"/>
        <w:ind w:right="-341"/>
        <w:rPr>
          <w:rFonts w:ascii="Cambria" w:hAnsi="Cambria" w:cs="Cambria"/>
        </w:rPr>
      </w:pPr>
      <w:r>
        <w:rPr>
          <w:rFonts w:ascii="Cambria" w:hAnsi="Cambria" w:cs="Cambria"/>
        </w:rPr>
        <w:t xml:space="preserve">Μ. Καλδρυμίδου, Καθηγήτρια Π.Ι., </w:t>
      </w:r>
      <w:hyperlink r:id="rId5" w:history="1">
        <w:r w:rsidRPr="00D74100">
          <w:rPr>
            <w:rStyle w:val="Hyperlink"/>
            <w:rFonts w:ascii="Cambria" w:hAnsi="Cambria" w:cs="Cambria"/>
            <w:lang w:val="en-US"/>
          </w:rPr>
          <w:t>makaldrim</w:t>
        </w:r>
        <w:r w:rsidRPr="00FC4AC2">
          <w:rPr>
            <w:rStyle w:val="Hyperlink"/>
            <w:rFonts w:ascii="Cambria" w:hAnsi="Cambria" w:cs="Cambria"/>
          </w:rPr>
          <w:t>@</w:t>
        </w:r>
        <w:r w:rsidRPr="00D74100">
          <w:rPr>
            <w:rStyle w:val="Hyperlink"/>
            <w:rFonts w:ascii="Cambria" w:hAnsi="Cambria" w:cs="Cambria"/>
            <w:lang w:val="en-US"/>
          </w:rPr>
          <w:t>uoi</w:t>
        </w:r>
        <w:r w:rsidRPr="00FC4AC2">
          <w:rPr>
            <w:rStyle w:val="Hyperlink"/>
            <w:rFonts w:ascii="Cambria" w:hAnsi="Cambria" w:cs="Cambria"/>
          </w:rPr>
          <w:t>.</w:t>
        </w:r>
        <w:r w:rsidRPr="00D74100">
          <w:rPr>
            <w:rStyle w:val="Hyperlink"/>
            <w:rFonts w:ascii="Cambria" w:hAnsi="Cambria" w:cs="Cambria"/>
            <w:lang w:val="en-US"/>
          </w:rPr>
          <w:t>gr</w:t>
        </w:r>
      </w:hyperlink>
    </w:p>
    <w:p w:rsidR="00450229" w:rsidRPr="00FC4AC2" w:rsidRDefault="00450229" w:rsidP="00A20CDB">
      <w:p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Χ. Λεμονίδης, Καθηγητής ΠΔΜ, </w:t>
      </w:r>
      <w:hyperlink r:id="rId6" w:history="1">
        <w:r w:rsidRPr="00D74100">
          <w:rPr>
            <w:rStyle w:val="Hyperlink"/>
            <w:rFonts w:ascii="Cambria" w:hAnsi="Cambria" w:cs="Cambria"/>
            <w:i/>
            <w:iCs/>
            <w:sz w:val="24"/>
            <w:szCs w:val="24"/>
            <w:lang w:val="en-US"/>
          </w:rPr>
          <w:t>lemonidis</w:t>
        </w:r>
        <w:r w:rsidRPr="00FC4AC2">
          <w:rPr>
            <w:rStyle w:val="Hyperlink"/>
            <w:rFonts w:ascii="Cambria" w:hAnsi="Cambria" w:cs="Cambria"/>
            <w:i/>
            <w:iCs/>
            <w:sz w:val="24"/>
            <w:szCs w:val="24"/>
          </w:rPr>
          <w:t>@</w:t>
        </w:r>
        <w:r w:rsidRPr="00D74100">
          <w:rPr>
            <w:rStyle w:val="Hyperlink"/>
            <w:rFonts w:ascii="Cambria" w:hAnsi="Cambria" w:cs="Cambria"/>
            <w:i/>
            <w:iCs/>
            <w:sz w:val="24"/>
            <w:szCs w:val="24"/>
            <w:lang w:val="en-US"/>
          </w:rPr>
          <w:t>uown</w:t>
        </w:r>
        <w:r w:rsidRPr="00FC4AC2">
          <w:rPr>
            <w:rStyle w:val="Hyperlink"/>
            <w:rFonts w:ascii="Cambria" w:hAnsi="Cambria" w:cs="Cambria"/>
            <w:i/>
            <w:iCs/>
            <w:sz w:val="24"/>
            <w:szCs w:val="24"/>
          </w:rPr>
          <w:t>.</w:t>
        </w:r>
        <w:r w:rsidRPr="00D74100">
          <w:rPr>
            <w:rStyle w:val="Hyperlink"/>
            <w:rFonts w:ascii="Cambria" w:hAnsi="Cambria" w:cs="Cambria"/>
            <w:i/>
            <w:iCs/>
            <w:sz w:val="24"/>
            <w:szCs w:val="24"/>
            <w:lang w:val="en-US"/>
          </w:rPr>
          <w:t>gr</w:t>
        </w:r>
      </w:hyperlink>
    </w:p>
    <w:p w:rsidR="00450229" w:rsidRPr="00FC4AC2" w:rsidRDefault="00450229" w:rsidP="00A20CDB">
      <w:pPr>
        <w:spacing w:after="0"/>
        <w:rPr>
          <w:rFonts w:ascii="Cambria" w:hAnsi="Cambria" w:cs="Cambria"/>
          <w:i/>
          <w:iCs/>
          <w:sz w:val="24"/>
          <w:szCs w:val="24"/>
        </w:rPr>
      </w:pPr>
      <w:r w:rsidRPr="00FC4AC2">
        <w:rPr>
          <w:rFonts w:ascii="Cambria" w:hAnsi="Cambria" w:cs="Cambria"/>
          <w:i/>
          <w:iCs/>
          <w:sz w:val="24"/>
          <w:szCs w:val="24"/>
        </w:rPr>
        <w:t xml:space="preserve">Ι. Παπαδόπουλος, Λέκτορας ΑΠΘ, </w:t>
      </w:r>
      <w:hyperlink r:id="rId7" w:history="1">
        <w:r w:rsidRPr="00D74100">
          <w:rPr>
            <w:rStyle w:val="Hyperlink"/>
            <w:rFonts w:ascii="Cambria" w:hAnsi="Cambria" w:cs="Cambria"/>
            <w:i/>
            <w:iCs/>
            <w:sz w:val="24"/>
            <w:szCs w:val="24"/>
            <w:lang w:val="en-US"/>
          </w:rPr>
          <w:t>papadopoulos</w:t>
        </w:r>
        <w:r w:rsidRPr="00FC4AC2">
          <w:rPr>
            <w:rStyle w:val="Hyperlink"/>
            <w:rFonts w:ascii="Cambria" w:hAnsi="Cambria" w:cs="Cambria"/>
            <w:i/>
            <w:iCs/>
            <w:sz w:val="24"/>
            <w:szCs w:val="24"/>
          </w:rPr>
          <w:t>@</w:t>
        </w:r>
        <w:r w:rsidRPr="00D74100">
          <w:rPr>
            <w:rStyle w:val="Hyperlink"/>
            <w:rFonts w:ascii="Cambria" w:hAnsi="Cambria" w:cs="Cambria"/>
            <w:i/>
            <w:iCs/>
            <w:sz w:val="24"/>
            <w:szCs w:val="24"/>
            <w:lang w:val="en-US"/>
          </w:rPr>
          <w:t>auth</w:t>
        </w:r>
        <w:r w:rsidRPr="00FC4AC2">
          <w:rPr>
            <w:rStyle w:val="Hyperlink"/>
            <w:rFonts w:ascii="Cambria" w:hAnsi="Cambria" w:cs="Cambria"/>
            <w:i/>
            <w:iCs/>
            <w:sz w:val="24"/>
            <w:szCs w:val="24"/>
          </w:rPr>
          <w:t>.</w:t>
        </w:r>
        <w:r w:rsidRPr="00D74100">
          <w:rPr>
            <w:rStyle w:val="Hyperlink"/>
            <w:rFonts w:ascii="Cambria" w:hAnsi="Cambria" w:cs="Cambria"/>
            <w:i/>
            <w:iCs/>
            <w:sz w:val="24"/>
            <w:szCs w:val="24"/>
            <w:lang w:val="en-US"/>
          </w:rPr>
          <w:t>gr</w:t>
        </w:r>
      </w:hyperlink>
    </w:p>
    <w:p w:rsidR="00450229" w:rsidRPr="009374DC" w:rsidRDefault="00450229" w:rsidP="00A20CDB">
      <w:pPr>
        <w:spacing w:after="0"/>
        <w:rPr>
          <w:rFonts w:ascii="Cambria" w:hAnsi="Cambria" w:cs="Cambria"/>
          <w:i/>
          <w:iCs/>
          <w:sz w:val="24"/>
          <w:szCs w:val="24"/>
        </w:rPr>
      </w:pPr>
      <w:r w:rsidRPr="009374DC">
        <w:rPr>
          <w:rFonts w:ascii="Cambria" w:hAnsi="Cambria" w:cs="Cambria"/>
          <w:i/>
          <w:iCs/>
          <w:sz w:val="24"/>
          <w:szCs w:val="24"/>
        </w:rPr>
        <w:t xml:space="preserve">Χ. Σακονίδης, Καθηγητής ΔΠΘ, </w:t>
      </w:r>
      <w:hyperlink r:id="rId8" w:history="1">
        <w:r w:rsidRPr="003949AF">
          <w:rPr>
            <w:rStyle w:val="Hyperlink"/>
            <w:rFonts w:ascii="Cambria" w:hAnsi="Cambria" w:cs="Cambria"/>
            <w:i/>
            <w:iCs/>
            <w:sz w:val="24"/>
            <w:szCs w:val="24"/>
            <w:lang w:val="en-US"/>
          </w:rPr>
          <w:t>xsakonid</w:t>
        </w:r>
        <w:r w:rsidRPr="009374DC">
          <w:rPr>
            <w:rStyle w:val="Hyperlink"/>
            <w:rFonts w:ascii="Cambria" w:hAnsi="Cambria" w:cs="Cambria"/>
            <w:i/>
            <w:iCs/>
            <w:sz w:val="24"/>
            <w:szCs w:val="24"/>
          </w:rPr>
          <w:t>@</w:t>
        </w:r>
        <w:r w:rsidRPr="003949AF">
          <w:rPr>
            <w:rStyle w:val="Hyperlink"/>
            <w:rFonts w:ascii="Cambria" w:hAnsi="Cambria" w:cs="Cambria"/>
            <w:i/>
            <w:iCs/>
            <w:sz w:val="24"/>
            <w:szCs w:val="24"/>
            <w:lang w:val="en-US"/>
          </w:rPr>
          <w:t>eled</w:t>
        </w:r>
        <w:r w:rsidRPr="009374DC">
          <w:rPr>
            <w:rStyle w:val="Hyperlink"/>
            <w:rFonts w:ascii="Cambria" w:hAnsi="Cambria" w:cs="Cambria"/>
            <w:i/>
            <w:iCs/>
            <w:sz w:val="24"/>
            <w:szCs w:val="24"/>
          </w:rPr>
          <w:t>.</w:t>
        </w:r>
        <w:r w:rsidRPr="003949AF">
          <w:rPr>
            <w:rStyle w:val="Hyperlink"/>
            <w:rFonts w:ascii="Cambria" w:hAnsi="Cambria" w:cs="Cambria"/>
            <w:i/>
            <w:iCs/>
            <w:sz w:val="24"/>
            <w:szCs w:val="24"/>
            <w:lang w:val="en-US"/>
          </w:rPr>
          <w:t>duth</w:t>
        </w:r>
        <w:r w:rsidRPr="009374DC">
          <w:rPr>
            <w:rStyle w:val="Hyperlink"/>
            <w:rFonts w:ascii="Cambria" w:hAnsi="Cambria" w:cs="Cambria"/>
            <w:i/>
            <w:iCs/>
            <w:sz w:val="24"/>
            <w:szCs w:val="24"/>
          </w:rPr>
          <w:t>.</w:t>
        </w:r>
        <w:r w:rsidRPr="003949AF">
          <w:rPr>
            <w:rStyle w:val="Hyperlink"/>
            <w:rFonts w:ascii="Cambria" w:hAnsi="Cambria" w:cs="Cambria"/>
            <w:i/>
            <w:iCs/>
            <w:sz w:val="24"/>
            <w:szCs w:val="24"/>
            <w:lang w:val="en-US"/>
          </w:rPr>
          <w:t>gr</w:t>
        </w:r>
      </w:hyperlink>
    </w:p>
    <w:p w:rsidR="00450229" w:rsidRPr="009374DC" w:rsidRDefault="00450229" w:rsidP="000B1730">
      <w:pPr>
        <w:pStyle w:val="Heading1"/>
        <w:ind w:right="-341"/>
        <w:rPr>
          <w:rFonts w:ascii="Cambria" w:hAnsi="Cambria" w:cs="Cambria"/>
          <w:color w:val="548DD4"/>
        </w:rPr>
      </w:pPr>
      <w:r w:rsidRPr="003949AF">
        <w:rPr>
          <w:rFonts w:ascii="Cambria" w:hAnsi="Cambria" w:cs="Cambria"/>
        </w:rPr>
        <w:t xml:space="preserve">Μ. Τζεκάκη, Καθηγήτρια, ΑΠΘ, </w:t>
      </w:r>
      <w:hyperlink r:id="rId9" w:history="1">
        <w:r w:rsidRPr="003949AF">
          <w:rPr>
            <w:rStyle w:val="Hyperlink"/>
            <w:rFonts w:ascii="Cambria" w:hAnsi="Cambria" w:cs="Cambria"/>
            <w:lang w:val="en-US"/>
          </w:rPr>
          <w:t>tzekaki</w:t>
        </w:r>
        <w:r w:rsidRPr="003949AF">
          <w:rPr>
            <w:rStyle w:val="Hyperlink"/>
            <w:rFonts w:ascii="Cambria" w:hAnsi="Cambria" w:cs="Cambria"/>
          </w:rPr>
          <w:t>@</w:t>
        </w:r>
        <w:r w:rsidRPr="003949AF">
          <w:rPr>
            <w:rStyle w:val="Hyperlink"/>
            <w:rFonts w:ascii="Cambria" w:hAnsi="Cambria" w:cs="Cambria"/>
            <w:lang w:val="en-US"/>
          </w:rPr>
          <w:t>auth</w:t>
        </w:r>
        <w:r w:rsidRPr="003949AF">
          <w:rPr>
            <w:rStyle w:val="Hyperlink"/>
            <w:rFonts w:ascii="Cambria" w:hAnsi="Cambria" w:cs="Cambria"/>
          </w:rPr>
          <w:t>.</w:t>
        </w:r>
        <w:r w:rsidRPr="003949AF">
          <w:rPr>
            <w:rStyle w:val="Hyperlink"/>
            <w:rFonts w:ascii="Cambria" w:hAnsi="Cambria" w:cs="Cambria"/>
            <w:lang w:val="en-US"/>
          </w:rPr>
          <w:t>gr</w:t>
        </w:r>
      </w:hyperlink>
    </w:p>
    <w:p w:rsidR="00450229" w:rsidRDefault="00450229" w:rsidP="003949AF">
      <w:pPr>
        <w:spacing w:before="120" w:after="0" w:line="320" w:lineRule="atLeast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450229" w:rsidRPr="00137062" w:rsidRDefault="00450229" w:rsidP="003949AF">
      <w:pPr>
        <w:spacing w:before="120" w:after="0" w:line="320" w:lineRule="atLeast"/>
        <w:jc w:val="both"/>
        <w:rPr>
          <w:rFonts w:ascii="Cambria" w:hAnsi="Cambria" w:cs="Cambria"/>
          <w:sz w:val="24"/>
          <w:szCs w:val="24"/>
        </w:rPr>
      </w:pPr>
      <w:r w:rsidRPr="000B1730">
        <w:rPr>
          <w:rFonts w:ascii="Cambria" w:hAnsi="Cambria" w:cs="Cambria"/>
          <w:b/>
          <w:bCs/>
          <w:sz w:val="24"/>
          <w:szCs w:val="24"/>
        </w:rPr>
        <w:t>Σκοπός της ενότητας</w:t>
      </w:r>
      <w:r w:rsidRPr="000B1730">
        <w:rPr>
          <w:rFonts w:ascii="Cambria" w:hAnsi="Cambria" w:cs="Cambria"/>
          <w:sz w:val="24"/>
          <w:szCs w:val="24"/>
        </w:rPr>
        <w:t xml:space="preserve"> είναι η εμβάθυνση </w:t>
      </w:r>
      <w:r>
        <w:rPr>
          <w:rFonts w:ascii="Cambria" w:hAnsi="Cambria" w:cs="Cambria"/>
          <w:sz w:val="24"/>
          <w:szCs w:val="24"/>
        </w:rPr>
        <w:t xml:space="preserve">στην τάξη των Μαθηματικών και στη μελέτη των διδακτικών φαινομένων. </w:t>
      </w:r>
    </w:p>
    <w:p w:rsidR="00450229" w:rsidRDefault="00450229" w:rsidP="00E84094">
      <w:pPr>
        <w:spacing w:before="120" w:after="0" w:line="320" w:lineRule="atLeast"/>
        <w:rPr>
          <w:rFonts w:ascii="Cambria" w:hAnsi="Cambria" w:cs="Cambria"/>
          <w:sz w:val="24"/>
          <w:szCs w:val="24"/>
          <w:lang w:eastAsia="el-GR"/>
        </w:rPr>
      </w:pPr>
    </w:p>
    <w:p w:rsidR="00450229" w:rsidRPr="000B1730" w:rsidRDefault="00450229" w:rsidP="006C27E3">
      <w:pPr>
        <w:spacing w:before="120" w:after="0" w:line="320" w:lineRule="atLeast"/>
        <w:ind w:left="284" w:hanging="284"/>
        <w:rPr>
          <w:rFonts w:ascii="Cambria" w:hAnsi="Cambria" w:cs="Cambria"/>
          <w:b/>
          <w:bCs/>
          <w:noProof/>
          <w:sz w:val="24"/>
          <w:szCs w:val="24"/>
        </w:rPr>
      </w:pPr>
      <w:r w:rsidRPr="000B1730">
        <w:rPr>
          <w:rFonts w:ascii="Cambria" w:hAnsi="Cambria" w:cs="Cambria"/>
          <w:b/>
          <w:bCs/>
          <w:noProof/>
          <w:sz w:val="24"/>
          <w:szCs w:val="24"/>
        </w:rPr>
        <w:t>Δομή της ενότητας</w:t>
      </w:r>
    </w:p>
    <w:p w:rsidR="00450229" w:rsidRPr="000B1730" w:rsidRDefault="00450229" w:rsidP="003949AF">
      <w:pPr>
        <w:spacing w:before="120" w:after="0" w:line="320" w:lineRule="atLeast"/>
        <w:ind w:left="284" w:hanging="284"/>
        <w:jc w:val="both"/>
        <w:rPr>
          <w:rFonts w:ascii="Cambria" w:hAnsi="Cambria" w:cs="Cambria"/>
          <w:noProof/>
          <w:color w:val="000000"/>
          <w:sz w:val="24"/>
          <w:szCs w:val="24"/>
        </w:rPr>
      </w:pP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1.  </w:t>
      </w:r>
      <w:r w:rsidRPr="000B1730">
        <w:rPr>
          <w:rFonts w:ascii="Cambria" w:hAnsi="Cambria" w:cs="Cambria"/>
          <w:i/>
          <w:iCs/>
          <w:noProof/>
          <w:color w:val="000000"/>
          <w:sz w:val="24"/>
          <w:szCs w:val="24"/>
        </w:rPr>
        <w:t>Ενότητα</w:t>
      </w:r>
      <w:r>
        <w:rPr>
          <w:rFonts w:ascii="Cambria" w:hAnsi="Cambria" w:cs="Cambria"/>
          <w:i/>
          <w:iCs/>
          <w:noProof/>
          <w:color w:val="000000"/>
          <w:sz w:val="24"/>
          <w:szCs w:val="24"/>
        </w:rPr>
        <w:t xml:space="preserve"> 1-2</w:t>
      </w:r>
      <w:r w:rsidRPr="000B1730">
        <w:rPr>
          <w:rFonts w:ascii="Cambria" w:hAnsi="Cambria" w:cs="Cambria"/>
          <w:i/>
          <w:iCs/>
          <w:noProof/>
          <w:color w:val="000000"/>
          <w:sz w:val="24"/>
          <w:szCs w:val="24"/>
        </w:rPr>
        <w:t xml:space="preserve">: 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noProof/>
          <w:color w:val="000000"/>
          <w:sz w:val="24"/>
          <w:szCs w:val="24"/>
        </w:rPr>
        <w:t>Αλληλεπίδραση και διδακτικά φαινόμενα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 (2 </w:t>
      </w:r>
      <w:r>
        <w:rPr>
          <w:rFonts w:ascii="Cambria" w:hAnsi="Cambria" w:cs="Cambria"/>
          <w:noProof/>
          <w:color w:val="000000"/>
          <w:sz w:val="24"/>
          <w:szCs w:val="24"/>
        </w:rPr>
        <w:t>τετράωρα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 μαθήματα)</w:t>
      </w:r>
    </w:p>
    <w:p w:rsidR="00450229" w:rsidRDefault="00450229" w:rsidP="003949AF">
      <w:pPr>
        <w:spacing w:before="120" w:after="0" w:line="320" w:lineRule="atLeast"/>
        <w:ind w:left="284"/>
        <w:jc w:val="both"/>
        <w:rPr>
          <w:rFonts w:ascii="Cambria" w:hAnsi="Cambria" w:cs="Cambria"/>
          <w:color w:val="000000"/>
          <w:sz w:val="24"/>
          <w:szCs w:val="24"/>
        </w:rPr>
      </w:pP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Στην ενότητα αυτή θα μελετηθούν </w:t>
      </w:r>
      <w:r w:rsidRPr="000B1730">
        <w:rPr>
          <w:rFonts w:ascii="Cambria" w:hAnsi="Cambria" w:cs="Cambria"/>
          <w:color w:val="000000"/>
          <w:sz w:val="24"/>
          <w:szCs w:val="24"/>
        </w:rPr>
        <w:t xml:space="preserve">τα βασικά </w:t>
      </w:r>
      <w:r>
        <w:rPr>
          <w:rFonts w:ascii="Cambria" w:hAnsi="Cambria" w:cs="Cambria"/>
          <w:color w:val="000000"/>
          <w:sz w:val="24"/>
          <w:szCs w:val="24"/>
        </w:rPr>
        <w:t>χαρακτηριστικά της αλληλεπίδρασης μέσα στην τάξη των Μαθηματικών (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Interaction</w:t>
      </w:r>
      <w:r w:rsidRPr="00FC4AC2">
        <w:rPr>
          <w:rFonts w:ascii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sosio</w:t>
      </w:r>
      <w:r w:rsidRPr="00FC4AC2">
        <w:rPr>
          <w:rFonts w:ascii="Cambria" w:hAnsi="Cambria" w:cs="Cambria"/>
          <w:color w:val="000000"/>
          <w:sz w:val="24"/>
          <w:szCs w:val="24"/>
        </w:rPr>
        <w:t>-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mathematical</w:t>
      </w:r>
      <w:r w:rsidRPr="00FC4AC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norms</w:t>
      </w:r>
      <w:r w:rsidRPr="00FC4AC2">
        <w:rPr>
          <w:rFonts w:ascii="Cambria" w:hAnsi="Cambria" w:cs="Cambria"/>
          <w:color w:val="000000"/>
          <w:sz w:val="24"/>
          <w:szCs w:val="24"/>
        </w:rPr>
        <w:t xml:space="preserve">) </w:t>
      </w:r>
      <w:r>
        <w:rPr>
          <w:rFonts w:ascii="Cambria" w:hAnsi="Cambria" w:cs="Cambria"/>
          <w:color w:val="000000"/>
          <w:sz w:val="24"/>
          <w:szCs w:val="24"/>
        </w:rPr>
        <w:t>και θα αναλυθούν τα φαινόμενα που σχετίζονται με τη διδασκαλία τους.</w:t>
      </w:r>
    </w:p>
    <w:p w:rsidR="00450229" w:rsidRPr="000B1730" w:rsidRDefault="00450229" w:rsidP="003949AF">
      <w:pPr>
        <w:spacing w:before="120" w:after="0" w:line="320" w:lineRule="atLeast"/>
        <w:ind w:left="284" w:hanging="284"/>
        <w:jc w:val="both"/>
        <w:rPr>
          <w:rFonts w:ascii="Cambria" w:hAnsi="Cambria" w:cs="Cambria"/>
          <w:noProof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</w:rPr>
        <w:t>2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.  </w:t>
      </w:r>
      <w:r w:rsidRPr="000B1730">
        <w:rPr>
          <w:rFonts w:ascii="Cambria" w:hAnsi="Cambria" w:cs="Cambria"/>
          <w:i/>
          <w:iCs/>
          <w:noProof/>
          <w:color w:val="000000"/>
          <w:sz w:val="24"/>
          <w:szCs w:val="24"/>
        </w:rPr>
        <w:t>Ενότητα</w:t>
      </w:r>
      <w:r>
        <w:rPr>
          <w:rFonts w:ascii="Cambria" w:hAnsi="Cambria" w:cs="Cambria"/>
          <w:i/>
          <w:iCs/>
          <w:noProof/>
          <w:color w:val="000000"/>
          <w:sz w:val="24"/>
          <w:szCs w:val="24"/>
        </w:rPr>
        <w:t xml:space="preserve"> 3</w:t>
      </w:r>
      <w:r w:rsidRPr="000B1730">
        <w:rPr>
          <w:rFonts w:ascii="Cambria" w:hAnsi="Cambria" w:cs="Cambria"/>
          <w:i/>
          <w:iCs/>
          <w:noProof/>
          <w:color w:val="000000"/>
          <w:sz w:val="24"/>
          <w:szCs w:val="24"/>
        </w:rPr>
        <w:t xml:space="preserve">: 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noProof/>
          <w:color w:val="000000"/>
          <w:sz w:val="24"/>
          <w:szCs w:val="24"/>
        </w:rPr>
        <w:t>Ανάπτυξη μαθηματικού νοήματος και Θεωρία δράσης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 (</w:t>
      </w:r>
      <w:r>
        <w:rPr>
          <w:rFonts w:ascii="Cambria" w:hAnsi="Cambria" w:cs="Cambria"/>
          <w:noProof/>
          <w:color w:val="000000"/>
          <w:sz w:val="24"/>
          <w:szCs w:val="24"/>
        </w:rPr>
        <w:t>1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noProof/>
          <w:color w:val="000000"/>
          <w:sz w:val="24"/>
          <w:szCs w:val="24"/>
        </w:rPr>
        <w:t>τετράωρο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 μαθήματα)</w:t>
      </w:r>
    </w:p>
    <w:p w:rsidR="00450229" w:rsidRPr="00FC4AC2" w:rsidRDefault="00450229" w:rsidP="003949AF">
      <w:pPr>
        <w:spacing w:before="120" w:after="0" w:line="320" w:lineRule="atLeast"/>
        <w:ind w:left="284"/>
        <w:jc w:val="both"/>
        <w:rPr>
          <w:rFonts w:ascii="Cambria" w:hAnsi="Cambria" w:cs="Cambria"/>
          <w:noProof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</w:rPr>
        <w:t>Η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 ενότητα </w:t>
      </w:r>
      <w:r>
        <w:rPr>
          <w:rFonts w:ascii="Cambria" w:hAnsi="Cambria" w:cs="Cambria"/>
          <w:noProof/>
          <w:color w:val="000000"/>
          <w:sz w:val="24"/>
          <w:szCs w:val="24"/>
        </w:rPr>
        <w:t>εστιάζει σ</w:t>
      </w:r>
      <w:r>
        <w:rPr>
          <w:rFonts w:ascii="Cambria" w:hAnsi="Cambria" w:cs="Cambria"/>
          <w:color w:val="000000"/>
          <w:sz w:val="24"/>
          <w:szCs w:val="24"/>
        </w:rPr>
        <w:t>την ανάπτυξη του μαθηματικού νοήματος στην τάξη των Μαθηματικών και ειδικότερα σε σύνδεση με εφαρμογές και παραδείγματα. Επιπλέον, περιλαμβάνει την μελέτη της Θεωρίας Δραστηριότητας με ιδιαίτερες διδακτικές της εφαρμογές (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Activity</w:t>
      </w:r>
      <w:r w:rsidRPr="00FC4AC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>Theory</w:t>
      </w:r>
      <w:r w:rsidRPr="00FC4AC2">
        <w:rPr>
          <w:rFonts w:ascii="Cambria" w:hAnsi="Cambria" w:cs="Cambria"/>
          <w:color w:val="000000"/>
          <w:sz w:val="24"/>
          <w:szCs w:val="24"/>
        </w:rPr>
        <w:t>).</w:t>
      </w:r>
    </w:p>
    <w:p w:rsidR="00450229" w:rsidRPr="000B1730" w:rsidRDefault="00450229" w:rsidP="003949AF">
      <w:pPr>
        <w:spacing w:before="120" w:after="0" w:line="320" w:lineRule="atLeast"/>
        <w:ind w:left="284" w:hanging="284"/>
        <w:jc w:val="both"/>
        <w:rPr>
          <w:rFonts w:ascii="Cambria" w:hAnsi="Cambria" w:cs="Cambria"/>
          <w:noProof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</w:rPr>
        <w:t>3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  </w:t>
      </w:r>
      <w:r w:rsidRPr="000B1730">
        <w:rPr>
          <w:rFonts w:ascii="Cambria" w:hAnsi="Cambria" w:cs="Cambria"/>
          <w:i/>
          <w:iCs/>
          <w:noProof/>
          <w:color w:val="000000"/>
          <w:sz w:val="24"/>
          <w:szCs w:val="24"/>
        </w:rPr>
        <w:t>Ενότητα</w:t>
      </w:r>
      <w:r>
        <w:rPr>
          <w:rFonts w:ascii="Cambria" w:hAnsi="Cambria" w:cs="Cambria"/>
          <w:i/>
          <w:iCs/>
          <w:noProof/>
          <w:color w:val="000000"/>
          <w:sz w:val="24"/>
          <w:szCs w:val="24"/>
        </w:rPr>
        <w:t xml:space="preserve"> 4</w:t>
      </w:r>
      <w:r w:rsidRPr="000B1730">
        <w:rPr>
          <w:rFonts w:ascii="Cambria" w:hAnsi="Cambria" w:cs="Cambria"/>
          <w:i/>
          <w:iCs/>
          <w:noProof/>
          <w:color w:val="000000"/>
          <w:sz w:val="24"/>
          <w:szCs w:val="24"/>
        </w:rPr>
        <w:t xml:space="preserve">: 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noProof/>
          <w:color w:val="000000"/>
          <w:sz w:val="24"/>
          <w:szCs w:val="24"/>
        </w:rPr>
        <w:t>Επαγγελματική Ανάπτυξη των εκπαιδευτικών (1 τετράωρο μάθημα)</w:t>
      </w:r>
    </w:p>
    <w:p w:rsidR="00450229" w:rsidRPr="000B1730" w:rsidRDefault="00450229" w:rsidP="003949AF">
      <w:pPr>
        <w:spacing w:before="120" w:after="0" w:line="320" w:lineRule="atLeast"/>
        <w:ind w:left="284"/>
        <w:jc w:val="both"/>
        <w:rPr>
          <w:rFonts w:ascii="Cambria" w:hAnsi="Cambria" w:cs="Cambria"/>
          <w:noProof/>
          <w:color w:val="000000"/>
          <w:sz w:val="24"/>
          <w:szCs w:val="24"/>
        </w:rPr>
      </w:pP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Στην ενότητα </w:t>
      </w:r>
      <w:r>
        <w:rPr>
          <w:rFonts w:ascii="Cambria" w:hAnsi="Cambria" w:cs="Cambria"/>
          <w:noProof/>
          <w:color w:val="000000"/>
          <w:sz w:val="24"/>
          <w:szCs w:val="24"/>
        </w:rPr>
        <w:t>μελετώνται ζητήματα που καθορίζουν την ανάπτυξη της επαγγελαμτικής ανάπτυξης των εκπαιδευτικών και, κατά συνέπεια, την επαγγελματική τους δράση εντός και εκτός της τάξης των Μαθηματικών.</w:t>
      </w:r>
    </w:p>
    <w:p w:rsidR="00450229" w:rsidRPr="000B1730" w:rsidRDefault="00450229" w:rsidP="00CC5AFD">
      <w:pPr>
        <w:spacing w:before="120" w:after="0" w:line="320" w:lineRule="atLeast"/>
        <w:ind w:left="284" w:hanging="284"/>
        <w:rPr>
          <w:rFonts w:ascii="Cambria" w:hAnsi="Cambria" w:cs="Cambria"/>
          <w:noProof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</w:rPr>
        <w:t>4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.  </w:t>
      </w:r>
      <w:r w:rsidRPr="000B1730">
        <w:rPr>
          <w:rFonts w:ascii="Cambria" w:hAnsi="Cambria" w:cs="Cambria"/>
          <w:i/>
          <w:iCs/>
          <w:noProof/>
          <w:color w:val="000000"/>
          <w:sz w:val="24"/>
          <w:szCs w:val="24"/>
        </w:rPr>
        <w:t xml:space="preserve">Ενότητα </w:t>
      </w:r>
      <w:r>
        <w:rPr>
          <w:rFonts w:ascii="Cambria" w:hAnsi="Cambria" w:cs="Cambria"/>
          <w:i/>
          <w:iCs/>
          <w:noProof/>
          <w:color w:val="000000"/>
          <w:sz w:val="24"/>
          <w:szCs w:val="24"/>
        </w:rPr>
        <w:t>5- 6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: </w:t>
      </w:r>
      <w:r>
        <w:rPr>
          <w:rFonts w:ascii="Cambria" w:hAnsi="Cambria" w:cs="Cambria"/>
          <w:noProof/>
          <w:color w:val="000000"/>
          <w:sz w:val="24"/>
          <w:szCs w:val="24"/>
        </w:rPr>
        <w:t>Χρήση εκπαιδευτικού υλικού και τεχνολογίας μέσα στην τάξη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  (</w:t>
      </w:r>
      <w:r>
        <w:rPr>
          <w:rFonts w:ascii="Cambria" w:hAnsi="Cambria" w:cs="Cambria"/>
          <w:noProof/>
          <w:color w:val="000000"/>
          <w:sz w:val="24"/>
          <w:szCs w:val="24"/>
        </w:rPr>
        <w:t xml:space="preserve">2 τετράωρα 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>μαθήματα)</w:t>
      </w:r>
    </w:p>
    <w:p w:rsidR="00450229" w:rsidRDefault="00450229" w:rsidP="003F463C">
      <w:pPr>
        <w:spacing w:before="120" w:after="0" w:line="320" w:lineRule="atLeast"/>
        <w:ind w:left="284"/>
        <w:jc w:val="both"/>
        <w:rPr>
          <w:rFonts w:ascii="Cambria" w:hAnsi="Cambria" w:cs="Cambria"/>
          <w:noProof/>
          <w:color w:val="000000"/>
          <w:sz w:val="24"/>
          <w:szCs w:val="24"/>
        </w:rPr>
      </w:pPr>
      <w:r>
        <w:rPr>
          <w:rFonts w:ascii="Cambria" w:hAnsi="Cambria" w:cs="Cambria"/>
          <w:noProof/>
          <w:color w:val="000000"/>
          <w:sz w:val="24"/>
          <w:szCs w:val="24"/>
        </w:rPr>
        <w:t>Η</w:t>
      </w:r>
      <w:r w:rsidRPr="000B1730">
        <w:rPr>
          <w:rFonts w:ascii="Cambria" w:hAnsi="Cambria" w:cs="Cambria"/>
          <w:noProof/>
          <w:color w:val="000000"/>
          <w:sz w:val="24"/>
          <w:szCs w:val="24"/>
        </w:rPr>
        <w:t xml:space="preserve"> ενότητα </w:t>
      </w:r>
      <w:r>
        <w:rPr>
          <w:rFonts w:ascii="Cambria" w:hAnsi="Cambria" w:cs="Cambria"/>
          <w:noProof/>
          <w:color w:val="000000"/>
          <w:sz w:val="24"/>
          <w:szCs w:val="24"/>
        </w:rPr>
        <w:t xml:space="preserve">επικεντρώνεται στη μελέτη των χαρακτηριστικών της διαχείρησης της τάξης με τη χρήση υλικού και τεχνολογίας 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450229" w:rsidRDefault="00450229" w:rsidP="003F463C">
      <w:pPr>
        <w:spacing w:before="120" w:after="0" w:line="320" w:lineRule="atLeast"/>
        <w:jc w:val="both"/>
        <w:rPr>
          <w:rFonts w:ascii="Cambria" w:hAnsi="Cambria" w:cs="Cambria"/>
          <w:b/>
          <w:bCs/>
          <w:noProof/>
          <w:sz w:val="24"/>
          <w:szCs w:val="24"/>
        </w:rPr>
      </w:pPr>
    </w:p>
    <w:p w:rsidR="00450229" w:rsidRPr="003F463C" w:rsidRDefault="00450229" w:rsidP="00CE0D24">
      <w:pPr>
        <w:spacing w:before="120" w:after="120" w:line="320" w:lineRule="atLeast"/>
        <w:jc w:val="both"/>
        <w:rPr>
          <w:rFonts w:ascii="Cambria" w:hAnsi="Cambria" w:cs="Cambria"/>
          <w:noProof/>
          <w:color w:val="000000"/>
          <w:sz w:val="24"/>
          <w:szCs w:val="24"/>
        </w:rPr>
      </w:pPr>
      <w:r w:rsidRPr="000B1730">
        <w:rPr>
          <w:rFonts w:ascii="Cambria" w:hAnsi="Cambria" w:cs="Cambria"/>
          <w:b/>
          <w:bCs/>
          <w:noProof/>
          <w:sz w:val="24"/>
          <w:szCs w:val="24"/>
        </w:rPr>
        <w:t xml:space="preserve">Αξιολόγηση </w:t>
      </w:r>
    </w:p>
    <w:p w:rsidR="00450229" w:rsidRDefault="00450229" w:rsidP="000B1730">
      <w:pPr>
        <w:ind w:right="-341"/>
        <w:jc w:val="both"/>
        <w:rPr>
          <w:rFonts w:ascii="Cambria" w:hAnsi="Cambria" w:cs="Cambria"/>
          <w:sz w:val="24"/>
          <w:szCs w:val="24"/>
        </w:rPr>
      </w:pPr>
      <w:r w:rsidRPr="000B1730">
        <w:rPr>
          <w:rFonts w:ascii="Cambria" w:hAnsi="Cambria" w:cs="Cambria"/>
          <w:sz w:val="24"/>
          <w:szCs w:val="24"/>
        </w:rPr>
        <w:t xml:space="preserve">Η αξιολόγηση του μαθήματος περιλαμβάνει </w:t>
      </w:r>
      <w:r>
        <w:rPr>
          <w:rFonts w:ascii="Cambria" w:hAnsi="Cambria" w:cs="Cambria"/>
          <w:sz w:val="24"/>
          <w:szCs w:val="24"/>
        </w:rPr>
        <w:t xml:space="preserve">2 </w:t>
      </w:r>
      <w:r w:rsidRPr="000B1730">
        <w:rPr>
          <w:rFonts w:ascii="Cambria" w:hAnsi="Cambria" w:cs="Cambria"/>
          <w:sz w:val="24"/>
          <w:szCs w:val="24"/>
        </w:rPr>
        <w:t>παραδοτέα</w:t>
      </w:r>
      <w:r>
        <w:rPr>
          <w:rFonts w:ascii="Cambria" w:hAnsi="Cambria" w:cs="Cambria"/>
          <w:sz w:val="24"/>
          <w:szCs w:val="24"/>
        </w:rPr>
        <w:t xml:space="preserve"> με τις παρουσιάσεις τους σε αναθέσεις που θα γίνουν σε ομάδες φοιητών/τριών</w:t>
      </w:r>
      <w:r w:rsidRPr="000B173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.</w:t>
      </w:r>
    </w:p>
    <w:p w:rsidR="00450229" w:rsidRDefault="00450229" w:rsidP="005F4851">
      <w:pPr>
        <w:rPr>
          <w:rFonts w:ascii="Cambria" w:hAnsi="Cambria" w:cs="Cambria"/>
          <w:b/>
          <w:bCs/>
          <w:sz w:val="24"/>
          <w:szCs w:val="24"/>
        </w:rPr>
      </w:pPr>
    </w:p>
    <w:p w:rsidR="00450229" w:rsidRPr="00FC4AC2" w:rsidRDefault="00450229" w:rsidP="005F4851">
      <w:pPr>
        <w:rPr>
          <w:rFonts w:ascii="Cambria" w:hAnsi="Cambria" w:cs="Cambria"/>
          <w:b/>
          <w:bCs/>
          <w:sz w:val="24"/>
          <w:szCs w:val="24"/>
          <w:lang w:val="en-GB"/>
        </w:rPr>
      </w:pPr>
      <w:r w:rsidRPr="005E7FEC">
        <w:rPr>
          <w:rFonts w:ascii="Cambria" w:hAnsi="Cambria" w:cs="Cambria"/>
          <w:b/>
          <w:bCs/>
          <w:sz w:val="24"/>
          <w:szCs w:val="24"/>
        </w:rPr>
        <w:t>Ενδεικτική</w:t>
      </w:r>
      <w:r w:rsidRPr="00FC4AC2">
        <w:rPr>
          <w:rFonts w:ascii="Cambria" w:hAnsi="Cambria" w:cs="Cambria"/>
          <w:b/>
          <w:bCs/>
          <w:sz w:val="24"/>
          <w:szCs w:val="24"/>
          <w:lang w:val="en-GB"/>
        </w:rPr>
        <w:t xml:space="preserve"> </w:t>
      </w:r>
      <w:r w:rsidRPr="005E7FEC">
        <w:rPr>
          <w:rFonts w:ascii="Cambria" w:hAnsi="Cambria" w:cs="Cambria"/>
          <w:b/>
          <w:bCs/>
          <w:sz w:val="24"/>
          <w:szCs w:val="24"/>
        </w:rPr>
        <w:t>Βιβλιογραφία</w:t>
      </w:r>
      <w:r w:rsidRPr="00FC4AC2">
        <w:rPr>
          <w:rFonts w:ascii="Cambria" w:hAnsi="Cambria" w:cs="Cambria"/>
          <w:b/>
          <w:bCs/>
          <w:sz w:val="24"/>
          <w:szCs w:val="24"/>
          <w:lang w:val="en-GB"/>
        </w:rPr>
        <w:t xml:space="preserve"> </w:t>
      </w:r>
    </w:p>
    <w:p w:rsidR="00450229" w:rsidRPr="005E7FEC" w:rsidRDefault="00450229" w:rsidP="00A20CDB">
      <w:pPr>
        <w:spacing w:before="120" w:after="0" w:line="240" w:lineRule="auto"/>
        <w:rPr>
          <w:rFonts w:ascii="Cambria" w:hAnsi="Cambria" w:cs="Cambria"/>
          <w:b/>
          <w:bCs/>
          <w:lang w:val="de-DE"/>
        </w:rPr>
      </w:pPr>
      <w:r w:rsidRPr="005E7FEC">
        <w:rPr>
          <w:rFonts w:ascii="Cambria" w:hAnsi="Cambria" w:cs="Cambria"/>
          <w:lang w:val="en-GB"/>
        </w:rPr>
        <w:t xml:space="preserve">Brousseau, G. (1997). </w:t>
      </w:r>
      <w:r w:rsidRPr="005E7FEC">
        <w:rPr>
          <w:rFonts w:ascii="Cambria" w:hAnsi="Cambria" w:cs="Cambria"/>
          <w:i/>
          <w:iCs/>
          <w:lang w:val="en-GB"/>
        </w:rPr>
        <w:t>Theory of didactical situations in mathematics</w:t>
      </w:r>
      <w:r w:rsidRPr="005E7FEC">
        <w:rPr>
          <w:rFonts w:ascii="Cambria" w:hAnsi="Cambria" w:cs="Cambria"/>
          <w:lang w:val="en-GB"/>
        </w:rPr>
        <w:t xml:space="preserve">. </w:t>
      </w:r>
      <w:r w:rsidRPr="005E7FEC">
        <w:rPr>
          <w:rFonts w:ascii="Cambria" w:hAnsi="Cambria" w:cs="Cambria"/>
          <w:lang w:val="de-DE"/>
        </w:rPr>
        <w:t xml:space="preserve">(Charter - - 3.3. pp. 29-37 &amp; 3.4. pp 47-65). Dordrecht: Kluwer. </w:t>
      </w:r>
    </w:p>
    <w:p w:rsidR="00450229" w:rsidRPr="005E7FEC" w:rsidRDefault="00450229" w:rsidP="00A20CDB">
      <w:pPr>
        <w:spacing w:before="120" w:after="0" w:line="240" w:lineRule="auto"/>
        <w:rPr>
          <w:rFonts w:ascii="Cambria" w:hAnsi="Cambria" w:cs="Cambria"/>
          <w:lang w:val="en-GB"/>
        </w:rPr>
      </w:pPr>
      <w:r w:rsidRPr="005E7FEC">
        <w:rPr>
          <w:rFonts w:ascii="Cambria" w:hAnsi="Cambria" w:cs="Cambria"/>
          <w:lang w:val="en-GB"/>
        </w:rPr>
        <w:t xml:space="preserve">Brousseau, G. (2006). Mathematics, Didactical Engineering and Observation. In J. Novotná, H. Moraová, M. Krátká, &amp; N. Stehlíková, (Eds.), </w:t>
      </w:r>
      <w:r w:rsidRPr="005E7FEC">
        <w:rPr>
          <w:rFonts w:ascii="Cambria" w:hAnsi="Cambria" w:cs="Cambria"/>
          <w:i/>
          <w:iCs/>
          <w:lang w:val="en-GB"/>
        </w:rPr>
        <w:t>Proceedings of the 30th Conference of PME</w:t>
      </w:r>
      <w:r w:rsidRPr="005E7FEC">
        <w:rPr>
          <w:rFonts w:ascii="Cambria" w:hAnsi="Cambria" w:cs="Cambria"/>
          <w:lang w:val="en-GB"/>
        </w:rPr>
        <w:t>, Vol. 1, 3-18. Prague, Czech Republic: Charles University.</w:t>
      </w:r>
    </w:p>
    <w:p w:rsidR="00450229" w:rsidRPr="005E7FEC" w:rsidRDefault="00450229" w:rsidP="00A20CDB">
      <w:pPr>
        <w:spacing w:before="120" w:after="0" w:line="240" w:lineRule="auto"/>
        <w:rPr>
          <w:rFonts w:ascii="Cambria" w:hAnsi="Cambria" w:cs="Cambria"/>
          <w:lang w:val="en-GB"/>
        </w:rPr>
      </w:pPr>
      <w:r w:rsidRPr="005E7FEC">
        <w:rPr>
          <w:rFonts w:ascii="Cambria" w:hAnsi="Cambria" w:cs="Cambria"/>
          <w:lang w:val="en-US"/>
        </w:rPr>
        <w:t xml:space="preserve">Cobb, P., Perlwitz, M. &amp; Underwood, D. (1996) Constructivist and Activity Theory, in Mansfield H. et al. (eds.) </w:t>
      </w:r>
      <w:r w:rsidRPr="005E7FEC">
        <w:rPr>
          <w:rFonts w:ascii="Cambria" w:hAnsi="Cambria" w:cs="Cambria"/>
          <w:i/>
          <w:iCs/>
          <w:lang w:val="en-US"/>
        </w:rPr>
        <w:t>Mathematics for tomorrow’s Young Children</w:t>
      </w:r>
      <w:r w:rsidRPr="005E7FEC">
        <w:rPr>
          <w:rFonts w:ascii="Cambria" w:hAnsi="Cambria" w:cs="Cambria"/>
          <w:lang w:val="en-US"/>
        </w:rPr>
        <w:t>, Dordrecht: Kluwer Academic Publishers, pp. 10-58</w:t>
      </w:r>
      <w:r w:rsidRPr="005E7FEC">
        <w:rPr>
          <w:rFonts w:ascii="Cambria" w:hAnsi="Cambria" w:cs="Cambria"/>
          <w:lang w:val="en-GB"/>
        </w:rPr>
        <w:t xml:space="preserve"> </w:t>
      </w:r>
    </w:p>
    <w:p w:rsidR="00450229" w:rsidRDefault="00450229" w:rsidP="008760A5">
      <w:pPr>
        <w:spacing w:before="120" w:after="0" w:line="240" w:lineRule="auto"/>
        <w:rPr>
          <w:rFonts w:ascii="Cambria" w:hAnsi="Cambria" w:cs="Cambria"/>
          <w:lang w:val="en-US"/>
        </w:rPr>
      </w:pPr>
      <w:r w:rsidRPr="005E7FEC">
        <w:rPr>
          <w:rFonts w:ascii="Cambria" w:hAnsi="Cambria" w:cs="Cambria"/>
          <w:lang w:val="de-DE"/>
        </w:rPr>
        <w:t xml:space="preserve">Herbel-Eisenmann, </w:t>
      </w:r>
      <w:r w:rsidRPr="005E7FEC">
        <w:rPr>
          <w:rFonts w:ascii="Cambria" w:hAnsi="Cambria" w:cs="Cambria"/>
        </w:rPr>
        <w:t>Β</w:t>
      </w:r>
      <w:r w:rsidRPr="005E7FEC">
        <w:rPr>
          <w:rFonts w:ascii="Cambria" w:hAnsi="Cambria" w:cs="Cambria"/>
          <w:lang w:val="de-DE"/>
        </w:rPr>
        <w:t xml:space="preserve">. (2003). </w:t>
      </w:r>
      <w:r w:rsidRPr="005E7FEC">
        <w:rPr>
          <w:rFonts w:ascii="Cambria" w:hAnsi="Cambria" w:cs="Cambria"/>
          <w:lang w:val="en-GB"/>
        </w:rPr>
        <w:t xml:space="preserve">Examining “Norms” In Mathematics Education Literature. </w:t>
      </w:r>
      <w:r w:rsidRPr="005E7FEC">
        <w:rPr>
          <w:rFonts w:ascii="Cambria" w:hAnsi="Cambria" w:cs="Cambria"/>
          <w:lang w:val="en-US"/>
        </w:rPr>
        <w:t xml:space="preserve">Refining The Lens. NCTM (retrieved by </w:t>
      </w:r>
      <w:hyperlink r:id="rId10" w:history="1">
        <w:r w:rsidRPr="00D74100">
          <w:rPr>
            <w:rStyle w:val="Hyperlink"/>
            <w:rFonts w:ascii="Cambria" w:hAnsi="Cambria" w:cs="Cambria"/>
            <w:lang w:val="en-US"/>
          </w:rPr>
          <w:t>https://www.msu.edu/~jansenam/NCTM2003Norms.pdf</w:t>
        </w:r>
      </w:hyperlink>
      <w:r w:rsidRPr="005E7FEC">
        <w:rPr>
          <w:rFonts w:ascii="Cambria" w:hAnsi="Cambria" w:cs="Cambria"/>
          <w:lang w:val="en-US"/>
        </w:rPr>
        <w:t>)</w:t>
      </w:r>
    </w:p>
    <w:p w:rsidR="00450229" w:rsidRPr="00FC4AC2" w:rsidRDefault="00450229" w:rsidP="008760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GB"/>
        </w:rPr>
      </w:pPr>
    </w:p>
    <w:p w:rsidR="00450229" w:rsidRPr="008760A5" w:rsidRDefault="00450229" w:rsidP="008760A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GB"/>
        </w:rPr>
      </w:pPr>
      <w:r w:rsidRPr="00FC4AC2">
        <w:rPr>
          <w:rFonts w:ascii="Cambria" w:hAnsi="Cambria" w:cs="Cambria"/>
          <w:lang w:val="en-GB"/>
        </w:rPr>
        <w:t xml:space="preserve">Hoyles, C. (2005). </w:t>
      </w:r>
      <w:r w:rsidRPr="008760A5">
        <w:rPr>
          <w:rFonts w:ascii="Cambria" w:hAnsi="Cambria" w:cs="Cambria"/>
          <w:lang w:val="en-GB"/>
        </w:rPr>
        <w:t xml:space="preserve">Making Mathematics and Sharing Mathematics: two paths to co-constructing meaning. In In J. Kilpatric, C. Hoyles, O. Skovmose &amp; P. Valero, </w:t>
      </w:r>
      <w:r w:rsidRPr="008760A5">
        <w:rPr>
          <w:rFonts w:ascii="Cambria" w:hAnsi="Cambria" w:cs="Cambria"/>
          <w:i/>
          <w:iCs/>
          <w:lang w:val="en-GB"/>
        </w:rPr>
        <w:t>Meaning in Mathematics Education</w:t>
      </w:r>
      <w:r w:rsidRPr="008760A5">
        <w:rPr>
          <w:rFonts w:ascii="Cambria" w:hAnsi="Cambria" w:cs="Cambria"/>
          <w:lang w:val="en-GB"/>
        </w:rPr>
        <w:t>, pp. 139-158, Springer</w:t>
      </w:r>
    </w:p>
    <w:p w:rsidR="00450229" w:rsidRPr="008760A5" w:rsidRDefault="00450229" w:rsidP="008760A5">
      <w:pPr>
        <w:spacing w:before="120" w:after="0" w:line="240" w:lineRule="auto"/>
        <w:rPr>
          <w:rFonts w:ascii="Cambria" w:hAnsi="Cambria" w:cs="Cambria"/>
          <w:lang w:val="en-US"/>
        </w:rPr>
      </w:pPr>
      <w:bookmarkStart w:id="0" w:name="_GoBack"/>
      <w:bookmarkEnd w:id="0"/>
      <w:r w:rsidRPr="008760A5">
        <w:rPr>
          <w:rFonts w:ascii="Cambria" w:hAnsi="Cambria" w:cs="Cambria"/>
          <w:lang w:val="en-GB"/>
        </w:rPr>
        <w:t xml:space="preserve">Laborde, C., Kynigos, C., Hollebrands, K., &amp; Strasser, R. (2006). Teaching and Learning Geometry with Technology. In P, Boero &amp; A. Gutierez (Eds.), </w:t>
      </w:r>
      <w:r w:rsidRPr="008760A5">
        <w:rPr>
          <w:rFonts w:ascii="Cambria" w:hAnsi="Cambria" w:cs="Cambria"/>
          <w:i/>
          <w:iCs/>
          <w:lang w:val="en-GB"/>
        </w:rPr>
        <w:t>Handbook of Research on the Psychology of Mathematics Education. Past, Present, Future</w:t>
      </w:r>
      <w:r w:rsidRPr="008760A5">
        <w:rPr>
          <w:rFonts w:ascii="Cambria" w:hAnsi="Cambria" w:cs="Cambria"/>
          <w:lang w:val="en-GB"/>
        </w:rPr>
        <w:t xml:space="preserve"> (pp. 275-304). Rotterdam: Sense Publishers. </w:t>
      </w:r>
      <w:r w:rsidRPr="00FC4AC2">
        <w:rPr>
          <w:rFonts w:ascii="Cambria" w:hAnsi="Cambria" w:cs="Cambria"/>
          <w:lang w:val="en-GB"/>
        </w:rPr>
        <w:t>B</w:t>
      </w:r>
    </w:p>
    <w:p w:rsidR="00450229" w:rsidRPr="005E7FEC" w:rsidRDefault="00450229" w:rsidP="00A20CDB">
      <w:pPr>
        <w:spacing w:before="120" w:after="0" w:line="240" w:lineRule="auto"/>
        <w:rPr>
          <w:rFonts w:ascii="Cambria" w:hAnsi="Cambria" w:cs="Cambria"/>
          <w:b/>
          <w:bCs/>
          <w:lang w:val="en-US"/>
        </w:rPr>
      </w:pPr>
      <w:r w:rsidRPr="005E7FEC">
        <w:rPr>
          <w:rFonts w:ascii="Cambria" w:hAnsi="Cambria" w:cs="Cambria"/>
          <w:lang w:val="de-DE"/>
        </w:rPr>
        <w:t xml:space="preserve">Voigt, G. (1995). </w:t>
      </w:r>
      <w:r w:rsidRPr="005E7FEC">
        <w:rPr>
          <w:rFonts w:ascii="Cambria" w:hAnsi="Cambria" w:cs="Cambria"/>
          <w:lang w:val="en-GB"/>
        </w:rPr>
        <w:t xml:space="preserve">Thematic Patterns of Interaction and Socio-mathematical Norms. </w:t>
      </w:r>
      <w:r w:rsidRPr="005E7FEC">
        <w:rPr>
          <w:rFonts w:ascii="Cambria" w:hAnsi="Cambria" w:cs="Cambria"/>
          <w:lang w:val="de-DE"/>
        </w:rPr>
        <w:t xml:space="preserve">In Cobb, P. &amp; Bauersfeld, H. (eds). </w:t>
      </w:r>
      <w:r w:rsidRPr="005E7FEC">
        <w:rPr>
          <w:rFonts w:ascii="Cambria" w:hAnsi="Cambria" w:cs="Cambria"/>
          <w:i/>
          <w:iCs/>
          <w:lang w:val="en-GB"/>
        </w:rPr>
        <w:t>The Emergence of Mathematical Meaning.  Interaction in Classroom Cultures</w:t>
      </w:r>
      <w:r w:rsidRPr="005E7FEC">
        <w:rPr>
          <w:rFonts w:ascii="Cambria" w:hAnsi="Cambria" w:cs="Cambria"/>
          <w:lang w:val="en-GB"/>
        </w:rPr>
        <w:t>. Hillsdale, NJ, Lawrence Erlbaum Associates Publishers.</w:t>
      </w:r>
    </w:p>
    <w:p w:rsidR="00450229" w:rsidRDefault="00450229" w:rsidP="00A20CDB">
      <w:pPr>
        <w:spacing w:before="120" w:after="0" w:line="240" w:lineRule="auto"/>
        <w:rPr>
          <w:rFonts w:ascii="Cambria" w:hAnsi="Cambria" w:cs="Cambria"/>
          <w:lang w:val="en-GB"/>
        </w:rPr>
      </w:pPr>
      <w:r w:rsidRPr="005E7FEC">
        <w:rPr>
          <w:rFonts w:ascii="Cambria" w:hAnsi="Cambria" w:cs="Cambria"/>
          <w:lang w:val="en-GB"/>
        </w:rPr>
        <w:t xml:space="preserve">Yackel, E. &amp; Cobb, P. (1996). Sociomathematical norms, argumentation and autonomy in maths. </w:t>
      </w:r>
      <w:r w:rsidRPr="005E7FEC">
        <w:rPr>
          <w:rFonts w:ascii="Cambria" w:hAnsi="Cambria" w:cs="Cambria"/>
          <w:i/>
          <w:iCs/>
          <w:lang w:val="en-GB"/>
        </w:rPr>
        <w:t>Journal for Research in Mathematics Education</w:t>
      </w:r>
      <w:r w:rsidRPr="005E7FEC">
        <w:rPr>
          <w:rFonts w:ascii="Cambria" w:hAnsi="Cambria" w:cs="Cambria"/>
          <w:lang w:val="en-GB"/>
        </w:rPr>
        <w:t>, 27: 458-477.</w:t>
      </w:r>
    </w:p>
    <w:p w:rsidR="00450229" w:rsidRDefault="00450229" w:rsidP="00A20CDB">
      <w:pPr>
        <w:spacing w:before="120" w:after="0" w:line="240" w:lineRule="auto"/>
        <w:rPr>
          <w:rFonts w:ascii="Cambria" w:hAnsi="Cambria" w:cs="Cambria"/>
          <w:lang w:val="en-GB"/>
        </w:rPr>
      </w:pPr>
    </w:p>
    <w:p w:rsidR="00450229" w:rsidRPr="008760A5" w:rsidRDefault="00450229" w:rsidP="008760A5">
      <w:pPr>
        <w:spacing w:before="120" w:after="0" w:line="240" w:lineRule="auto"/>
        <w:rPr>
          <w:rFonts w:ascii="Cambria" w:hAnsi="Cambria" w:cs="Cambria"/>
          <w:b/>
          <w:bCs/>
          <w:lang w:val="en-GB"/>
        </w:rPr>
      </w:pPr>
    </w:p>
    <w:p w:rsidR="00450229" w:rsidRPr="00A00EFE" w:rsidRDefault="00450229" w:rsidP="00FE0C43">
      <w:pPr>
        <w:pStyle w:val="ListParagraph"/>
        <w:spacing w:after="0" w:line="240" w:lineRule="auto"/>
        <w:ind w:left="567"/>
        <w:rPr>
          <w:rFonts w:ascii="Cambria" w:hAnsi="Cambria" w:cs="Cambria"/>
          <w:b/>
          <w:bCs/>
        </w:rPr>
      </w:pPr>
    </w:p>
    <w:p w:rsidR="00450229" w:rsidRPr="00FE0C43" w:rsidRDefault="00450229" w:rsidP="00AD285E">
      <w:pPr>
        <w:spacing w:before="120" w:after="0" w:line="320" w:lineRule="atLeast"/>
        <w:ind w:left="284" w:hanging="284"/>
        <w:rPr>
          <w:rFonts w:ascii="Cambria" w:hAnsi="Cambria" w:cs="Cambria"/>
          <w:noProof/>
        </w:rPr>
      </w:pPr>
    </w:p>
    <w:sectPr w:rsidR="00450229" w:rsidRPr="00FE0C43" w:rsidSect="00874D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27"/>
    <w:multiLevelType w:val="multilevel"/>
    <w:tmpl w:val="C66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02579E"/>
    <w:multiLevelType w:val="multilevel"/>
    <w:tmpl w:val="3BA8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5824E4"/>
    <w:multiLevelType w:val="multilevel"/>
    <w:tmpl w:val="8126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01A0279"/>
    <w:multiLevelType w:val="hybridMultilevel"/>
    <w:tmpl w:val="850469EA"/>
    <w:lvl w:ilvl="0" w:tplc="5830B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6129"/>
    <w:multiLevelType w:val="hybridMultilevel"/>
    <w:tmpl w:val="39246968"/>
    <w:lvl w:ilvl="0" w:tplc="D1FA0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3762E"/>
    <w:multiLevelType w:val="hybridMultilevel"/>
    <w:tmpl w:val="0396F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CF1EE8"/>
    <w:multiLevelType w:val="hybridMultilevel"/>
    <w:tmpl w:val="1A5A4BCC"/>
    <w:lvl w:ilvl="0" w:tplc="AA680B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8C71FDD"/>
    <w:multiLevelType w:val="hybridMultilevel"/>
    <w:tmpl w:val="3BB2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177387"/>
    <w:multiLevelType w:val="hybridMultilevel"/>
    <w:tmpl w:val="0A1C1332"/>
    <w:lvl w:ilvl="0" w:tplc="13E6DA8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7157E2"/>
    <w:multiLevelType w:val="hybridMultilevel"/>
    <w:tmpl w:val="A086C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49716F"/>
    <w:multiLevelType w:val="hybridMultilevel"/>
    <w:tmpl w:val="25F80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5731"/>
    <w:multiLevelType w:val="hybridMultilevel"/>
    <w:tmpl w:val="5D609A3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763A6887"/>
    <w:multiLevelType w:val="multilevel"/>
    <w:tmpl w:val="9320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44"/>
    <w:rsid w:val="00063D27"/>
    <w:rsid w:val="00076FC6"/>
    <w:rsid w:val="0009438E"/>
    <w:rsid w:val="000B1705"/>
    <w:rsid w:val="000B1730"/>
    <w:rsid w:val="000F6C82"/>
    <w:rsid w:val="0010260A"/>
    <w:rsid w:val="00126A27"/>
    <w:rsid w:val="00137062"/>
    <w:rsid w:val="001371C5"/>
    <w:rsid w:val="00154919"/>
    <w:rsid w:val="001B46F3"/>
    <w:rsid w:val="001E0D92"/>
    <w:rsid w:val="001F7A62"/>
    <w:rsid w:val="00222842"/>
    <w:rsid w:val="002324F0"/>
    <w:rsid w:val="0025184E"/>
    <w:rsid w:val="002B5E45"/>
    <w:rsid w:val="002E2DF3"/>
    <w:rsid w:val="003949AF"/>
    <w:rsid w:val="003A0EE5"/>
    <w:rsid w:val="003A623B"/>
    <w:rsid w:val="003B3FD3"/>
    <w:rsid w:val="003F463C"/>
    <w:rsid w:val="004343AB"/>
    <w:rsid w:val="00450229"/>
    <w:rsid w:val="004506AF"/>
    <w:rsid w:val="00455908"/>
    <w:rsid w:val="00460A8D"/>
    <w:rsid w:val="00464B14"/>
    <w:rsid w:val="00465A3D"/>
    <w:rsid w:val="00477283"/>
    <w:rsid w:val="00533AD3"/>
    <w:rsid w:val="005444AD"/>
    <w:rsid w:val="0054785D"/>
    <w:rsid w:val="00560063"/>
    <w:rsid w:val="005B18A1"/>
    <w:rsid w:val="005B1AEC"/>
    <w:rsid w:val="005B2F33"/>
    <w:rsid w:val="005D45A7"/>
    <w:rsid w:val="005E7FEC"/>
    <w:rsid w:val="005F4851"/>
    <w:rsid w:val="00676321"/>
    <w:rsid w:val="00682AAA"/>
    <w:rsid w:val="0068791B"/>
    <w:rsid w:val="00694188"/>
    <w:rsid w:val="006C27E3"/>
    <w:rsid w:val="006C7B5C"/>
    <w:rsid w:val="006F2ADD"/>
    <w:rsid w:val="007C6232"/>
    <w:rsid w:val="00874D68"/>
    <w:rsid w:val="008760A5"/>
    <w:rsid w:val="008F43A4"/>
    <w:rsid w:val="008F4553"/>
    <w:rsid w:val="009374DC"/>
    <w:rsid w:val="00965C2D"/>
    <w:rsid w:val="009953FD"/>
    <w:rsid w:val="00A00EFE"/>
    <w:rsid w:val="00A07F4B"/>
    <w:rsid w:val="00A20CDB"/>
    <w:rsid w:val="00A9653E"/>
    <w:rsid w:val="00AA77A7"/>
    <w:rsid w:val="00AD285E"/>
    <w:rsid w:val="00AD4CEA"/>
    <w:rsid w:val="00AD6630"/>
    <w:rsid w:val="00AF1BD8"/>
    <w:rsid w:val="00AF251E"/>
    <w:rsid w:val="00B1581F"/>
    <w:rsid w:val="00B57144"/>
    <w:rsid w:val="00BE5C9A"/>
    <w:rsid w:val="00C275C6"/>
    <w:rsid w:val="00C70482"/>
    <w:rsid w:val="00C726DD"/>
    <w:rsid w:val="00C84793"/>
    <w:rsid w:val="00CC5AFD"/>
    <w:rsid w:val="00CD25A9"/>
    <w:rsid w:val="00CE0D24"/>
    <w:rsid w:val="00D34C26"/>
    <w:rsid w:val="00D74100"/>
    <w:rsid w:val="00D83FC5"/>
    <w:rsid w:val="00D92655"/>
    <w:rsid w:val="00E11A80"/>
    <w:rsid w:val="00E84094"/>
    <w:rsid w:val="00EF50FD"/>
    <w:rsid w:val="00F33B22"/>
    <w:rsid w:val="00FC4AC2"/>
    <w:rsid w:val="00FE0C43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6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7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E0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1730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6C8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ps">
    <w:name w:val="hps"/>
    <w:basedOn w:val="DefaultParagraphFont"/>
    <w:uiPriority w:val="99"/>
    <w:rsid w:val="000B1705"/>
  </w:style>
  <w:style w:type="character" w:styleId="Hyperlink">
    <w:name w:val="Hyperlink"/>
    <w:basedOn w:val="DefaultParagraphFont"/>
    <w:uiPriority w:val="99"/>
    <w:rsid w:val="000B173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4851"/>
    <w:pPr>
      <w:spacing w:after="160" w:line="259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0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sakonid@eled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adopoulos@a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onidis@uown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kaldrim@uoi.gr" TargetMode="External"/><Relationship Id="rId10" Type="http://schemas.openxmlformats.org/officeDocument/2006/relationships/hyperlink" Target="https://www.msu.edu/~jansenam/NCTM2003Nor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zekaki@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600</Words>
  <Characters>3244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ΠΜΣ «ΔΙΔΑΚΤΙΚΗ ΤΩΝ ΜΑΘΗΜΑΤΙΚΩΝ»</dc:title>
  <dc:subject/>
  <dc:creator>Tzekaki</dc:creator>
  <cp:keywords/>
  <dc:description/>
  <cp:lastModifiedBy>Sakonidis</cp:lastModifiedBy>
  <cp:revision>2</cp:revision>
  <dcterms:created xsi:type="dcterms:W3CDTF">2015-10-28T21:13:00Z</dcterms:created>
  <dcterms:modified xsi:type="dcterms:W3CDTF">2015-10-28T21:13:00Z</dcterms:modified>
</cp:coreProperties>
</file>