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9706C6">
      <w:pPr>
        <w:rPr>
          <w:rFonts w:ascii="Times New Roman" w:hAnsi="Times New Roman" w:cs="Times New Roman"/>
          <w:b/>
          <w:sz w:val="28"/>
          <w:szCs w:val="28"/>
        </w:rPr>
      </w:pPr>
      <w:r w:rsidRPr="009706C6">
        <w:rPr>
          <w:rFonts w:ascii="Times New Roman" w:hAnsi="Times New Roman" w:cs="Times New Roman"/>
          <w:b/>
          <w:sz w:val="28"/>
          <w:szCs w:val="28"/>
        </w:rPr>
        <w:t>Μάθημα 2</w:t>
      </w:r>
    </w:p>
    <w:p w:rsidR="009706C6" w:rsidRDefault="009706C6" w:rsidP="009706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06C6">
        <w:rPr>
          <w:rFonts w:ascii="Times New Roman" w:hAnsi="Times New Roman" w:cs="Times New Roman"/>
          <w:b/>
          <w:sz w:val="24"/>
          <w:szCs w:val="24"/>
          <w:u w:val="single"/>
        </w:rPr>
        <w:t>1.Μέθοδοι Διδασκαλίας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1)Επαγωγική μέθοδος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2)Παραγωγική μέθοδος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3)Τελολογική μέθοδος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4)Ευρετική μέθοδος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6C6" w:rsidRDefault="009706C6" w:rsidP="009706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2.Μορφές Διδασκαλίας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1)Μονόλογος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2)Δεικτική μορφή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3)Ερωτήσεις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4)Διάλογος</w:t>
      </w:r>
    </w:p>
    <w:p w:rsidR="009706C6" w:rsidRDefault="009706C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5)Ελεύθερη συζήτηση</w:t>
      </w:r>
    </w:p>
    <w:p w:rsidR="004B1556" w:rsidRDefault="004B1556" w:rsidP="0097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556" w:rsidRPr="009706C6" w:rsidRDefault="004B1556" w:rsidP="009706C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06C6" w:rsidRPr="009706C6" w:rsidRDefault="009706C6">
      <w:pPr>
        <w:rPr>
          <w:rFonts w:ascii="Times New Roman" w:hAnsi="Times New Roman" w:cs="Times New Roman"/>
          <w:sz w:val="24"/>
          <w:szCs w:val="24"/>
        </w:rPr>
      </w:pPr>
    </w:p>
    <w:sectPr w:rsidR="009706C6" w:rsidRPr="00970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14"/>
    <w:rsid w:val="004B1556"/>
    <w:rsid w:val="009706C6"/>
    <w:rsid w:val="00BA16F9"/>
    <w:rsid w:val="00C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2014-02-17T14:45:00Z</dcterms:created>
  <dcterms:modified xsi:type="dcterms:W3CDTF">2014-02-17T15:47:00Z</dcterms:modified>
</cp:coreProperties>
</file>