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Rule="auto"/>
        <w:jc w:val="center"/>
        <w:rPr>
          <w:b w:val="1"/>
          <w:sz w:val="24"/>
          <w:szCs w:val="24"/>
        </w:rPr>
      </w:pPr>
      <w:r w:rsidDel="00000000" w:rsidR="00000000" w:rsidRPr="00000000">
        <w:rPr>
          <w:b w:val="1"/>
          <w:sz w:val="24"/>
          <w:szCs w:val="24"/>
          <w:rtl w:val="0"/>
        </w:rPr>
        <w:t xml:space="preserve">ΔΗΜΟΣΙΕΣ ΣΧΕΣΕΙΣ</w:t>
      </w:r>
    </w:p>
    <w:p w:rsidR="00000000" w:rsidDel="00000000" w:rsidP="00000000" w:rsidRDefault="00000000" w:rsidRPr="00000000" w14:paraId="00000002">
      <w:pPr>
        <w:spacing w:after="0" w:before="120" w:lineRule="auto"/>
        <w:jc w:val="center"/>
        <w:rPr>
          <w:sz w:val="24"/>
          <w:szCs w:val="24"/>
        </w:rPr>
      </w:pPr>
      <w:r w:rsidDel="00000000" w:rsidR="00000000" w:rsidRPr="00000000">
        <w:rPr>
          <w:b w:val="1"/>
          <w:sz w:val="24"/>
          <w:szCs w:val="24"/>
          <w:rtl w:val="0"/>
        </w:rPr>
        <w:t xml:space="preserve">ΠΕΡΙΓΡΑΜΜΑ ΜΑΘΗΜΑΤΟΣ</w:t>
      </w:r>
      <w:r w:rsidDel="00000000" w:rsidR="00000000" w:rsidRPr="00000000">
        <w:rPr>
          <w:rtl w:val="0"/>
        </w:rPr>
      </w:r>
    </w:p>
    <w:p w:rsidR="00000000" w:rsidDel="00000000" w:rsidP="00000000" w:rsidRDefault="00000000" w:rsidRPr="00000000" w14:paraId="00000003">
      <w:pPr>
        <w:widowControl w:val="0"/>
        <w:numPr>
          <w:ilvl w:val="0"/>
          <w:numId w:val="2"/>
        </w:numPr>
        <w:spacing w:after="0" w:before="120" w:line="240" w:lineRule="auto"/>
        <w:ind w:left="720" w:hanging="360"/>
        <w:rPr>
          <w:b w:val="1"/>
          <w:color w:val="000000"/>
        </w:rPr>
      </w:pPr>
      <w:r w:rsidDel="00000000" w:rsidR="00000000" w:rsidRPr="00000000">
        <w:rPr>
          <w:b w:val="1"/>
          <w:color w:val="000000"/>
          <w:rtl w:val="0"/>
        </w:rPr>
        <w:t xml:space="preserve">ΓΕΝΙΚΑ</w:t>
      </w:r>
    </w:p>
    <w:tbl>
      <w:tblPr>
        <w:tblStyle w:val="Table1"/>
        <w:tblW w:w="84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5"/>
        <w:gridCol w:w="1135"/>
        <w:gridCol w:w="1297"/>
        <w:gridCol w:w="1208"/>
        <w:gridCol w:w="351"/>
        <w:gridCol w:w="1240"/>
        <w:tblGridChange w:id="0">
          <w:tblGrid>
            <w:gridCol w:w="3205"/>
            <w:gridCol w:w="1135"/>
            <w:gridCol w:w="1297"/>
            <w:gridCol w:w="1208"/>
            <w:gridCol w:w="351"/>
            <w:gridCol w:w="1240"/>
          </w:tblGrid>
        </w:tblGridChange>
      </w:tblGrid>
      <w:tr>
        <w:trPr>
          <w:cantSplit w:val="0"/>
          <w:tblHeader w:val="0"/>
        </w:trPr>
        <w:tc>
          <w:tcPr>
            <w:shd w:fill="ddd9c3" w:val="clear"/>
          </w:tcPr>
          <w:p w:rsidR="00000000" w:rsidDel="00000000" w:rsidP="00000000" w:rsidRDefault="00000000" w:rsidRPr="00000000" w14:paraId="00000004">
            <w:pPr>
              <w:spacing w:after="0" w:line="240" w:lineRule="auto"/>
              <w:jc w:val="right"/>
              <w:rPr>
                <w:b w:val="1"/>
                <w:sz w:val="20"/>
                <w:szCs w:val="20"/>
              </w:rPr>
            </w:pPr>
            <w:r w:rsidDel="00000000" w:rsidR="00000000" w:rsidRPr="00000000">
              <w:rPr>
                <w:b w:val="1"/>
                <w:sz w:val="20"/>
                <w:szCs w:val="20"/>
                <w:rtl w:val="0"/>
              </w:rPr>
              <w:t xml:space="preserve">ΣΧΟΛΗ</w:t>
            </w:r>
          </w:p>
        </w:tc>
        <w:tc>
          <w:tcPr>
            <w:gridSpan w:val="5"/>
          </w:tcPr>
          <w:p w:rsidR="00000000" w:rsidDel="00000000" w:rsidP="00000000" w:rsidRDefault="00000000" w:rsidRPr="00000000" w14:paraId="00000005">
            <w:pPr>
              <w:spacing w:after="0" w:line="240" w:lineRule="auto"/>
              <w:rPr>
                <w:color w:val="002060"/>
                <w:sz w:val="20"/>
                <w:szCs w:val="20"/>
              </w:rPr>
            </w:pPr>
            <w:r w:rsidDel="00000000" w:rsidR="00000000" w:rsidRPr="00000000">
              <w:rPr>
                <w:color w:val="002060"/>
                <w:sz w:val="20"/>
                <w:szCs w:val="20"/>
                <w:rtl w:val="0"/>
              </w:rPr>
              <w:t xml:space="preserve">ΚΟΙΝΩΝΙΚΩΝ ΚΑΙ ΑΝΘΡΩΠΙΣΤΙΚΩΝ ΕΠΙΣΤΗΜΩΝ</w:t>
            </w:r>
          </w:p>
        </w:tc>
      </w:tr>
      <w:tr>
        <w:trPr>
          <w:cantSplit w:val="0"/>
          <w:tblHeader w:val="0"/>
        </w:trPr>
        <w:tc>
          <w:tcPr>
            <w:shd w:fill="ddd9c3" w:val="clear"/>
          </w:tcPr>
          <w:p w:rsidR="00000000" w:rsidDel="00000000" w:rsidP="00000000" w:rsidRDefault="00000000" w:rsidRPr="00000000" w14:paraId="0000000A">
            <w:pPr>
              <w:spacing w:after="0" w:line="240" w:lineRule="auto"/>
              <w:jc w:val="right"/>
              <w:rPr>
                <w:b w:val="1"/>
                <w:sz w:val="20"/>
                <w:szCs w:val="20"/>
              </w:rPr>
            </w:pPr>
            <w:r w:rsidDel="00000000" w:rsidR="00000000" w:rsidRPr="00000000">
              <w:rPr>
                <w:b w:val="1"/>
                <w:sz w:val="20"/>
                <w:szCs w:val="20"/>
                <w:rtl w:val="0"/>
              </w:rPr>
              <w:t xml:space="preserve">ΤΜΗΜΑ</w:t>
            </w:r>
          </w:p>
        </w:tc>
        <w:tc>
          <w:tcPr>
            <w:gridSpan w:val="5"/>
          </w:tcPr>
          <w:p w:rsidR="00000000" w:rsidDel="00000000" w:rsidP="00000000" w:rsidRDefault="00000000" w:rsidRPr="00000000" w14:paraId="0000000B">
            <w:pPr>
              <w:spacing w:after="0" w:line="240" w:lineRule="auto"/>
              <w:rPr>
                <w:color w:val="002060"/>
                <w:sz w:val="20"/>
                <w:szCs w:val="20"/>
              </w:rPr>
            </w:pPr>
            <w:r w:rsidDel="00000000" w:rsidR="00000000" w:rsidRPr="00000000">
              <w:rPr>
                <w:color w:val="002060"/>
                <w:sz w:val="20"/>
                <w:szCs w:val="20"/>
                <w:rtl w:val="0"/>
              </w:rPr>
              <w:t xml:space="preserve">ΕΠΙΚΟΙΝΩΝΙΑΣ ΚΑΙ ΨΗΦΙΑΚΩΝ ΜΕΣΩΝ</w:t>
            </w:r>
          </w:p>
        </w:tc>
      </w:tr>
      <w:tr>
        <w:trPr>
          <w:cantSplit w:val="0"/>
          <w:tblHeader w:val="0"/>
        </w:trPr>
        <w:tc>
          <w:tcPr>
            <w:shd w:fill="ddd9c3" w:val="clear"/>
          </w:tcPr>
          <w:p w:rsidR="00000000" w:rsidDel="00000000" w:rsidP="00000000" w:rsidRDefault="00000000" w:rsidRPr="00000000" w14:paraId="00000010">
            <w:pPr>
              <w:spacing w:after="0" w:line="240" w:lineRule="auto"/>
              <w:jc w:val="right"/>
              <w:rPr>
                <w:b w:val="1"/>
                <w:sz w:val="20"/>
                <w:szCs w:val="20"/>
              </w:rPr>
            </w:pPr>
            <w:r w:rsidDel="00000000" w:rsidR="00000000" w:rsidRPr="00000000">
              <w:rPr>
                <w:b w:val="1"/>
                <w:sz w:val="20"/>
                <w:szCs w:val="20"/>
                <w:rtl w:val="0"/>
              </w:rPr>
              <w:t xml:space="preserve">ΕΠΙΠΕΔΟ ΣΠΟΥΔΩΝ </w:t>
            </w:r>
          </w:p>
        </w:tc>
        <w:tc>
          <w:tcPr>
            <w:gridSpan w:val="5"/>
          </w:tcPr>
          <w:p w:rsidR="00000000" w:rsidDel="00000000" w:rsidP="00000000" w:rsidRDefault="00000000" w:rsidRPr="00000000" w14:paraId="00000011">
            <w:pPr>
              <w:spacing w:after="0" w:line="240" w:lineRule="auto"/>
              <w:rPr>
                <w:color w:val="002060"/>
                <w:sz w:val="20"/>
                <w:szCs w:val="20"/>
              </w:rPr>
            </w:pPr>
            <w:r w:rsidDel="00000000" w:rsidR="00000000" w:rsidRPr="00000000">
              <w:rPr>
                <w:color w:val="002060"/>
                <w:sz w:val="20"/>
                <w:szCs w:val="20"/>
                <w:rtl w:val="0"/>
              </w:rPr>
              <w:t xml:space="preserve">ΠΡΟΠΤΥΧΙΑΚΟ</w:t>
            </w:r>
          </w:p>
        </w:tc>
      </w:tr>
      <w:tr>
        <w:trPr>
          <w:cantSplit w:val="0"/>
          <w:tblHeader w:val="0"/>
        </w:trPr>
        <w:tc>
          <w:tcPr>
            <w:shd w:fill="ddd9c3" w:val="clear"/>
          </w:tcPr>
          <w:p w:rsidR="00000000" w:rsidDel="00000000" w:rsidP="00000000" w:rsidRDefault="00000000" w:rsidRPr="00000000" w14:paraId="00000016">
            <w:pPr>
              <w:spacing w:after="0" w:line="240" w:lineRule="auto"/>
              <w:jc w:val="right"/>
              <w:rPr>
                <w:b w:val="1"/>
                <w:sz w:val="20"/>
                <w:szCs w:val="20"/>
              </w:rPr>
            </w:pPr>
            <w:r w:rsidDel="00000000" w:rsidR="00000000" w:rsidRPr="00000000">
              <w:rPr>
                <w:b w:val="1"/>
                <w:sz w:val="20"/>
                <w:szCs w:val="20"/>
                <w:rtl w:val="0"/>
              </w:rPr>
              <w:t xml:space="preserve">ΚΩΔΙΚΟΣ ΜΑΘΗΜΑΤΟΣ</w:t>
            </w:r>
          </w:p>
        </w:tc>
        <w:tc>
          <w:tcPr/>
          <w:p w:rsidR="00000000" w:rsidDel="00000000" w:rsidP="00000000" w:rsidRDefault="00000000" w:rsidRPr="00000000" w14:paraId="00000017">
            <w:pPr>
              <w:spacing w:after="0" w:line="240" w:lineRule="auto"/>
              <w:rPr>
                <w:color w:val="002060"/>
                <w:sz w:val="20"/>
                <w:szCs w:val="20"/>
              </w:rPr>
            </w:pPr>
            <w:r w:rsidDel="00000000" w:rsidR="00000000" w:rsidRPr="00000000">
              <w:rPr>
                <w:color w:val="002060"/>
                <w:sz w:val="20"/>
                <w:szCs w:val="20"/>
                <w:rtl w:val="0"/>
              </w:rPr>
              <w:t xml:space="preserve">ΕΨΜ 3125</w:t>
            </w:r>
          </w:p>
        </w:tc>
        <w:tc>
          <w:tcPr>
            <w:gridSpan w:val="2"/>
            <w:shd w:fill="ddd9c3" w:val="clear"/>
          </w:tcPr>
          <w:p w:rsidR="00000000" w:rsidDel="00000000" w:rsidP="00000000" w:rsidRDefault="00000000" w:rsidRPr="00000000" w14:paraId="00000018">
            <w:pPr>
              <w:spacing w:after="0" w:line="240" w:lineRule="auto"/>
              <w:jc w:val="right"/>
              <w:rPr>
                <w:color w:val="002060"/>
                <w:sz w:val="20"/>
                <w:szCs w:val="20"/>
              </w:rPr>
            </w:pPr>
            <w:r w:rsidDel="00000000" w:rsidR="00000000" w:rsidRPr="00000000">
              <w:rPr>
                <w:color w:val="002060"/>
                <w:sz w:val="20"/>
                <w:szCs w:val="20"/>
                <w:rtl w:val="0"/>
              </w:rPr>
              <w:t xml:space="preserve">ΕΞΑΜΗΝΟ ΣΠΟΥΔΩΝ</w:t>
            </w:r>
          </w:p>
        </w:tc>
        <w:tc>
          <w:tcPr>
            <w:gridSpan w:val="2"/>
          </w:tcPr>
          <w:p w:rsidR="00000000" w:rsidDel="00000000" w:rsidP="00000000" w:rsidRDefault="00000000" w:rsidRPr="00000000" w14:paraId="0000001A">
            <w:pPr>
              <w:spacing w:after="0" w:line="240" w:lineRule="auto"/>
              <w:rPr>
                <w:color w:val="002060"/>
                <w:sz w:val="20"/>
                <w:szCs w:val="20"/>
              </w:rPr>
            </w:pPr>
            <w:r w:rsidDel="00000000" w:rsidR="00000000" w:rsidRPr="00000000">
              <w:rPr>
                <w:color w:val="002060"/>
                <w:sz w:val="20"/>
                <w:szCs w:val="20"/>
                <w:rtl w:val="0"/>
              </w:rPr>
              <w:t xml:space="preserve">3ο</w:t>
            </w:r>
          </w:p>
        </w:tc>
      </w:tr>
      <w:tr>
        <w:trPr>
          <w:cantSplit w:val="0"/>
          <w:trHeight w:val="375" w:hRule="atLeast"/>
          <w:tblHeader w:val="0"/>
        </w:trPr>
        <w:tc>
          <w:tcPr>
            <w:shd w:fill="ddd9c3" w:val="clear"/>
            <w:vAlign w:val="center"/>
          </w:tcPr>
          <w:p w:rsidR="00000000" w:rsidDel="00000000" w:rsidP="00000000" w:rsidRDefault="00000000" w:rsidRPr="00000000" w14:paraId="0000001C">
            <w:pPr>
              <w:spacing w:after="0" w:line="240" w:lineRule="auto"/>
              <w:jc w:val="right"/>
              <w:rPr>
                <w:b w:val="1"/>
                <w:sz w:val="20"/>
                <w:szCs w:val="20"/>
              </w:rPr>
            </w:pPr>
            <w:r w:rsidDel="00000000" w:rsidR="00000000" w:rsidRPr="00000000">
              <w:rPr>
                <w:b w:val="1"/>
                <w:sz w:val="20"/>
                <w:szCs w:val="20"/>
                <w:rtl w:val="0"/>
              </w:rPr>
              <w:t xml:space="preserve">ΤΙΤΛΟΣ ΜΑΘΗΜΑΤΟΣ</w:t>
            </w:r>
          </w:p>
        </w:tc>
        <w:tc>
          <w:tcPr>
            <w:gridSpan w:val="5"/>
            <w:vAlign w:val="center"/>
          </w:tcPr>
          <w:p w:rsidR="00000000" w:rsidDel="00000000" w:rsidP="00000000" w:rsidRDefault="00000000" w:rsidRPr="00000000" w14:paraId="0000001D">
            <w:pPr>
              <w:spacing w:after="0" w:line="240" w:lineRule="auto"/>
              <w:rPr>
                <w:sz w:val="20"/>
                <w:szCs w:val="20"/>
              </w:rPr>
            </w:pPr>
            <w:r w:rsidDel="00000000" w:rsidR="00000000" w:rsidRPr="00000000">
              <w:rPr>
                <w:color w:val="002060"/>
                <w:sz w:val="20"/>
                <w:szCs w:val="20"/>
                <w:rtl w:val="0"/>
              </w:rPr>
              <w:t xml:space="preserve">ΔΗΜΟΣΙΕΣ ΣΧΕΣΕΙΣ</w:t>
            </w:r>
            <w:r w:rsidDel="00000000" w:rsidR="00000000" w:rsidRPr="00000000">
              <w:rPr>
                <w:rtl w:val="0"/>
              </w:rPr>
            </w:r>
          </w:p>
        </w:tc>
      </w:tr>
      <w:tr>
        <w:trPr>
          <w:cantSplit w:val="0"/>
          <w:trHeight w:val="196" w:hRule="atLeast"/>
          <w:tblHeader w:val="0"/>
        </w:trPr>
        <w:tc>
          <w:tcPr>
            <w:gridSpan w:val="3"/>
            <w:shd w:fill="ddd9c3" w:val="clear"/>
            <w:vAlign w:val="center"/>
          </w:tcPr>
          <w:p w:rsidR="00000000" w:rsidDel="00000000" w:rsidP="00000000" w:rsidRDefault="00000000" w:rsidRPr="00000000" w14:paraId="00000022">
            <w:pPr>
              <w:spacing w:after="0" w:line="240" w:lineRule="auto"/>
              <w:jc w:val="center"/>
              <w:rPr>
                <w:b w:val="1"/>
                <w:sz w:val="20"/>
                <w:szCs w:val="20"/>
              </w:rPr>
            </w:pPr>
            <w:r w:rsidDel="00000000" w:rsidR="00000000" w:rsidRPr="00000000">
              <w:rPr>
                <w:b w:val="1"/>
                <w:sz w:val="20"/>
                <w:szCs w:val="20"/>
                <w:rtl w:val="0"/>
              </w:rPr>
              <w:t xml:space="preserve">ΑΥΤΟΤΕΛΕΙΣ ΔΙΔΑΚΤΙΚΕΣ ΔΡΑΣΤΗΡΙΟΤΗΤΕΣ </w:t>
              <w:br w:type="textWrapping"/>
            </w:r>
          </w:p>
        </w:tc>
        <w:tc>
          <w:tcPr>
            <w:gridSpan w:val="2"/>
            <w:shd w:fill="ddd9c3" w:val="clear"/>
            <w:vAlign w:val="center"/>
          </w:tcPr>
          <w:p w:rsidR="00000000" w:rsidDel="00000000" w:rsidP="00000000" w:rsidRDefault="00000000" w:rsidRPr="00000000" w14:paraId="00000025">
            <w:pPr>
              <w:spacing w:after="0" w:line="240" w:lineRule="auto"/>
              <w:jc w:val="center"/>
              <w:rPr>
                <w:b w:val="1"/>
                <w:sz w:val="20"/>
                <w:szCs w:val="20"/>
              </w:rPr>
            </w:pPr>
            <w:r w:rsidDel="00000000" w:rsidR="00000000" w:rsidRPr="00000000">
              <w:rPr>
                <w:b w:val="1"/>
                <w:sz w:val="20"/>
                <w:szCs w:val="20"/>
                <w:rtl w:val="0"/>
              </w:rPr>
              <w:t xml:space="preserve">ΕΒΔΟΜΑΔΙΑΙΕΣ</w:t>
              <w:br w:type="textWrapping"/>
              <w:t xml:space="preserve">ΩΡΕΣ Δ</w:t>
            </w:r>
            <w:r w:rsidDel="00000000" w:rsidR="00000000" w:rsidRPr="00000000">
              <w:rPr>
                <w:b w:val="1"/>
                <w:sz w:val="20"/>
                <w:szCs w:val="20"/>
                <w:shd w:fill="ddd9c3" w:val="clear"/>
                <w:rtl w:val="0"/>
              </w:rPr>
              <w:t xml:space="preserve">ΙΔ</w:t>
            </w:r>
            <w:r w:rsidDel="00000000" w:rsidR="00000000" w:rsidRPr="00000000">
              <w:rPr>
                <w:b w:val="1"/>
                <w:sz w:val="20"/>
                <w:szCs w:val="20"/>
                <w:rtl w:val="0"/>
              </w:rPr>
              <w:t xml:space="preserve">ΑΣΚΑΛΙΑΣ</w:t>
            </w:r>
          </w:p>
        </w:tc>
        <w:tc>
          <w:tcPr>
            <w:shd w:fill="ddd9c3" w:val="clear"/>
            <w:vAlign w:val="center"/>
          </w:tcPr>
          <w:p w:rsidR="00000000" w:rsidDel="00000000" w:rsidP="00000000" w:rsidRDefault="00000000" w:rsidRPr="00000000" w14:paraId="00000027">
            <w:pPr>
              <w:spacing w:after="0" w:line="240" w:lineRule="auto"/>
              <w:jc w:val="center"/>
              <w:rPr>
                <w:b w:val="1"/>
                <w:sz w:val="20"/>
                <w:szCs w:val="20"/>
              </w:rPr>
            </w:pPr>
            <w:r w:rsidDel="00000000" w:rsidR="00000000" w:rsidRPr="00000000">
              <w:rPr>
                <w:b w:val="1"/>
                <w:sz w:val="20"/>
                <w:szCs w:val="20"/>
                <w:rtl w:val="0"/>
              </w:rPr>
              <w:t xml:space="preserve">ΠΙΣΤΩΤΙΚΕΣ ΜΟΝΑΔΕΣ</w:t>
            </w:r>
          </w:p>
        </w:tc>
      </w:tr>
      <w:tr>
        <w:trPr>
          <w:cantSplit w:val="0"/>
          <w:trHeight w:val="194" w:hRule="atLeast"/>
          <w:tblHeader w:val="0"/>
        </w:trPr>
        <w:tc>
          <w:tcPr>
            <w:gridSpan w:val="3"/>
          </w:tcPr>
          <w:p w:rsidR="00000000" w:rsidDel="00000000" w:rsidP="00000000" w:rsidRDefault="00000000" w:rsidRPr="00000000" w14:paraId="00000028">
            <w:pPr>
              <w:spacing w:after="0" w:line="240" w:lineRule="auto"/>
              <w:jc w:val="right"/>
              <w:rPr>
                <w:color w:val="002060"/>
                <w:sz w:val="20"/>
                <w:szCs w:val="20"/>
              </w:rPr>
            </w:pPr>
            <w:r w:rsidDel="00000000" w:rsidR="00000000" w:rsidRPr="00000000">
              <w:rPr>
                <w:color w:val="002060"/>
                <w:sz w:val="20"/>
                <w:szCs w:val="20"/>
                <w:rtl w:val="0"/>
              </w:rPr>
              <w:t xml:space="preserve">Διαλέξεις </w:t>
            </w:r>
          </w:p>
        </w:tc>
        <w:tc>
          <w:tcPr>
            <w:gridSpan w:val="2"/>
          </w:tcPr>
          <w:p w:rsidR="00000000" w:rsidDel="00000000" w:rsidP="00000000" w:rsidRDefault="00000000" w:rsidRPr="00000000" w14:paraId="0000002B">
            <w:pPr>
              <w:spacing w:after="0" w:line="240" w:lineRule="auto"/>
              <w:jc w:val="center"/>
              <w:rPr>
                <w:color w:val="002060"/>
                <w:sz w:val="20"/>
                <w:szCs w:val="20"/>
              </w:rPr>
            </w:pPr>
            <w:r w:rsidDel="00000000" w:rsidR="00000000" w:rsidRPr="00000000">
              <w:rPr>
                <w:color w:val="002060"/>
                <w:sz w:val="20"/>
                <w:szCs w:val="20"/>
                <w:rtl w:val="0"/>
              </w:rPr>
              <w:t xml:space="preserve">3</w:t>
            </w:r>
          </w:p>
        </w:tc>
        <w:tc>
          <w:tcPr/>
          <w:p w:rsidR="00000000" w:rsidDel="00000000" w:rsidP="00000000" w:rsidRDefault="00000000" w:rsidRPr="00000000" w14:paraId="0000002D">
            <w:pPr>
              <w:spacing w:after="0" w:line="240" w:lineRule="auto"/>
              <w:jc w:val="center"/>
              <w:rPr>
                <w:color w:val="002060"/>
                <w:sz w:val="20"/>
                <w:szCs w:val="20"/>
              </w:rPr>
            </w:pPr>
            <w:r w:rsidDel="00000000" w:rsidR="00000000" w:rsidRPr="00000000">
              <w:rPr>
                <w:rtl w:val="0"/>
              </w:rPr>
            </w:r>
          </w:p>
        </w:tc>
      </w:tr>
      <w:tr>
        <w:trPr>
          <w:cantSplit w:val="0"/>
          <w:trHeight w:val="194" w:hRule="atLeast"/>
          <w:tblHeader w:val="0"/>
        </w:trPr>
        <w:tc>
          <w:tcPr>
            <w:gridSpan w:val="3"/>
            <w:shd w:fill="ddd9c3" w:val="clear"/>
          </w:tcPr>
          <w:p w:rsidR="00000000" w:rsidDel="00000000" w:rsidP="00000000" w:rsidRDefault="00000000" w:rsidRPr="00000000" w14:paraId="0000002E">
            <w:pPr>
              <w:spacing w:after="0" w:line="240" w:lineRule="auto"/>
              <w:jc w:val="right"/>
              <w:rPr>
                <w:b w:val="1"/>
                <w:color w:val="002060"/>
                <w:sz w:val="18"/>
                <w:szCs w:val="18"/>
              </w:rPr>
            </w:pPr>
            <w:r w:rsidDel="00000000" w:rsidR="00000000" w:rsidRPr="00000000">
              <w:rPr>
                <w:b w:val="1"/>
                <w:color w:val="002060"/>
                <w:sz w:val="18"/>
                <w:szCs w:val="18"/>
                <w:rtl w:val="0"/>
              </w:rPr>
              <w:t xml:space="preserve">Σύνολο</w:t>
            </w:r>
          </w:p>
        </w:tc>
        <w:tc>
          <w:tcPr>
            <w:gridSpan w:val="2"/>
          </w:tcPr>
          <w:p w:rsidR="00000000" w:rsidDel="00000000" w:rsidP="00000000" w:rsidRDefault="00000000" w:rsidRPr="00000000" w14:paraId="00000031">
            <w:pPr>
              <w:spacing w:after="0" w:line="240" w:lineRule="auto"/>
              <w:jc w:val="center"/>
              <w:rPr>
                <w:b w:val="1"/>
                <w:color w:val="002060"/>
                <w:sz w:val="20"/>
                <w:szCs w:val="20"/>
              </w:rPr>
            </w:pPr>
            <w:r w:rsidDel="00000000" w:rsidR="00000000" w:rsidRPr="00000000">
              <w:rPr>
                <w:b w:val="1"/>
                <w:color w:val="002060"/>
                <w:sz w:val="20"/>
                <w:szCs w:val="20"/>
                <w:rtl w:val="0"/>
              </w:rPr>
              <w:t xml:space="preserve">3</w:t>
            </w:r>
          </w:p>
        </w:tc>
        <w:tc>
          <w:tcPr/>
          <w:p w:rsidR="00000000" w:rsidDel="00000000" w:rsidP="00000000" w:rsidRDefault="00000000" w:rsidRPr="00000000" w14:paraId="00000033">
            <w:pPr>
              <w:spacing w:after="0" w:line="240" w:lineRule="auto"/>
              <w:jc w:val="center"/>
              <w:rPr>
                <w:b w:val="1"/>
                <w:color w:val="002060"/>
                <w:sz w:val="20"/>
                <w:szCs w:val="20"/>
              </w:rPr>
            </w:pPr>
            <w:r w:rsidDel="00000000" w:rsidR="00000000" w:rsidRPr="00000000">
              <w:rPr>
                <w:b w:val="1"/>
                <w:color w:val="002060"/>
                <w:sz w:val="20"/>
                <w:szCs w:val="20"/>
                <w:rtl w:val="0"/>
              </w:rPr>
              <w:t xml:space="preserve">5</w:t>
            </w:r>
          </w:p>
        </w:tc>
      </w:tr>
      <w:tr>
        <w:trPr>
          <w:cantSplit w:val="0"/>
          <w:trHeight w:val="599" w:hRule="atLeast"/>
          <w:tblHeader w:val="0"/>
        </w:trPr>
        <w:tc>
          <w:tcPr>
            <w:shd w:fill="ddd9c3" w:val="clear"/>
          </w:tcPr>
          <w:p w:rsidR="00000000" w:rsidDel="00000000" w:rsidP="00000000" w:rsidRDefault="00000000" w:rsidRPr="00000000" w14:paraId="00000034">
            <w:pPr>
              <w:spacing w:after="0" w:line="240" w:lineRule="auto"/>
              <w:jc w:val="right"/>
              <w:rPr>
                <w:i w:val="1"/>
                <w:sz w:val="16"/>
                <w:szCs w:val="16"/>
              </w:rPr>
            </w:pPr>
            <w:r w:rsidDel="00000000" w:rsidR="00000000" w:rsidRPr="00000000">
              <w:rPr>
                <w:b w:val="1"/>
                <w:sz w:val="20"/>
                <w:szCs w:val="20"/>
                <w:rtl w:val="0"/>
              </w:rPr>
              <w:t xml:space="preserve">ΤΥΠΟΣ ΜΑΘΗΜΑΤΟΣ</w:t>
            </w:r>
            <w:r w:rsidDel="00000000" w:rsidR="00000000" w:rsidRPr="00000000">
              <w:rPr>
                <w:rtl w:val="0"/>
              </w:rPr>
            </w:r>
          </w:p>
          <w:p w:rsidR="00000000" w:rsidDel="00000000" w:rsidP="00000000" w:rsidRDefault="00000000" w:rsidRPr="00000000" w14:paraId="00000035">
            <w:pPr>
              <w:spacing w:after="0" w:line="240" w:lineRule="auto"/>
              <w:jc w:val="right"/>
              <w:rPr>
                <w:b w:val="1"/>
                <w:sz w:val="20"/>
                <w:szCs w:val="20"/>
              </w:rPr>
            </w:pPr>
            <w:r w:rsidDel="00000000" w:rsidR="00000000" w:rsidRPr="00000000">
              <w:rPr>
                <w:rtl w:val="0"/>
              </w:rPr>
            </w:r>
          </w:p>
        </w:tc>
        <w:tc>
          <w:tcPr>
            <w:gridSpan w:val="5"/>
          </w:tcPr>
          <w:p w:rsidR="00000000" w:rsidDel="00000000" w:rsidP="00000000" w:rsidRDefault="00000000" w:rsidRPr="00000000" w14:paraId="00000036">
            <w:pPr>
              <w:spacing w:after="0" w:line="240" w:lineRule="auto"/>
              <w:rPr>
                <w:color w:val="002060"/>
                <w:sz w:val="20"/>
                <w:szCs w:val="20"/>
              </w:rPr>
            </w:pPr>
            <w:r w:rsidDel="00000000" w:rsidR="00000000" w:rsidRPr="00000000">
              <w:rPr>
                <w:color w:val="002060"/>
                <w:sz w:val="20"/>
                <w:szCs w:val="20"/>
                <w:rtl w:val="0"/>
              </w:rPr>
              <w:t xml:space="preserve">Υποχρεωτικό</w:t>
            </w:r>
          </w:p>
        </w:tc>
      </w:tr>
      <w:tr>
        <w:trPr>
          <w:cantSplit w:val="0"/>
          <w:tblHeader w:val="0"/>
        </w:trPr>
        <w:tc>
          <w:tcPr>
            <w:shd w:fill="ddd9c3" w:val="clear"/>
          </w:tcPr>
          <w:p w:rsidR="00000000" w:rsidDel="00000000" w:rsidP="00000000" w:rsidRDefault="00000000" w:rsidRPr="00000000" w14:paraId="0000003B">
            <w:pPr>
              <w:spacing w:after="0" w:line="240" w:lineRule="auto"/>
              <w:jc w:val="right"/>
              <w:rPr>
                <w:b w:val="1"/>
                <w:sz w:val="20"/>
                <w:szCs w:val="20"/>
              </w:rPr>
            </w:pPr>
            <w:r w:rsidDel="00000000" w:rsidR="00000000" w:rsidRPr="00000000">
              <w:rPr>
                <w:b w:val="1"/>
                <w:sz w:val="20"/>
                <w:szCs w:val="20"/>
                <w:rtl w:val="0"/>
              </w:rPr>
              <w:t xml:space="preserve">ΠΡΟΑΠΑΙΤΟΥΜΕΝΑ ΜΑΘΗΜΑΤΑ:</w:t>
            </w:r>
          </w:p>
          <w:p w:rsidR="00000000" w:rsidDel="00000000" w:rsidP="00000000" w:rsidRDefault="00000000" w:rsidRPr="00000000" w14:paraId="0000003C">
            <w:pPr>
              <w:spacing w:after="0" w:line="240" w:lineRule="auto"/>
              <w:jc w:val="right"/>
              <w:rPr>
                <w:b w:val="1"/>
                <w:sz w:val="20"/>
                <w:szCs w:val="20"/>
              </w:rPr>
            </w:pPr>
            <w:r w:rsidDel="00000000" w:rsidR="00000000" w:rsidRPr="00000000">
              <w:rPr>
                <w:rtl w:val="0"/>
              </w:rPr>
            </w:r>
          </w:p>
        </w:tc>
        <w:tc>
          <w:tcPr>
            <w:gridSpan w:val="5"/>
          </w:tcPr>
          <w:p w:rsidR="00000000" w:rsidDel="00000000" w:rsidP="00000000" w:rsidRDefault="00000000" w:rsidRPr="00000000" w14:paraId="0000003D">
            <w:pPr>
              <w:spacing w:after="0" w:line="240" w:lineRule="auto"/>
              <w:rPr>
                <w:color w:val="002060"/>
                <w:sz w:val="20"/>
                <w:szCs w:val="20"/>
              </w:rPr>
            </w:pPr>
            <w:r w:rsidDel="00000000" w:rsidR="00000000" w:rsidRPr="00000000">
              <w:rPr>
                <w:color w:val="002060"/>
                <w:sz w:val="20"/>
                <w:szCs w:val="20"/>
                <w:rtl w:val="0"/>
              </w:rPr>
              <w:t xml:space="preserve">-</w:t>
            </w:r>
          </w:p>
        </w:tc>
      </w:tr>
      <w:tr>
        <w:trPr>
          <w:cantSplit w:val="0"/>
          <w:tblHeader w:val="0"/>
        </w:trPr>
        <w:tc>
          <w:tcPr>
            <w:shd w:fill="ddd9c3" w:val="clear"/>
          </w:tcPr>
          <w:p w:rsidR="00000000" w:rsidDel="00000000" w:rsidP="00000000" w:rsidRDefault="00000000" w:rsidRPr="00000000" w14:paraId="00000042">
            <w:pPr>
              <w:spacing w:after="0" w:line="240" w:lineRule="auto"/>
              <w:jc w:val="right"/>
              <w:rPr>
                <w:b w:val="1"/>
                <w:sz w:val="20"/>
                <w:szCs w:val="20"/>
              </w:rPr>
            </w:pPr>
            <w:r w:rsidDel="00000000" w:rsidR="00000000" w:rsidRPr="00000000">
              <w:rPr>
                <w:b w:val="1"/>
                <w:sz w:val="20"/>
                <w:szCs w:val="20"/>
                <w:rtl w:val="0"/>
              </w:rPr>
              <w:t xml:space="preserve">ΓΛΩΣΣΑ ΔΙΔΑΣΚΑΛΙΑΣ και ΕΞΕΤΑΣΕΩΝ:</w:t>
            </w:r>
          </w:p>
        </w:tc>
        <w:tc>
          <w:tcPr>
            <w:gridSpan w:val="5"/>
          </w:tcPr>
          <w:p w:rsidR="00000000" w:rsidDel="00000000" w:rsidP="00000000" w:rsidRDefault="00000000" w:rsidRPr="00000000" w14:paraId="00000043">
            <w:pPr>
              <w:spacing w:after="0" w:line="240" w:lineRule="auto"/>
              <w:rPr>
                <w:color w:val="002060"/>
                <w:sz w:val="20"/>
                <w:szCs w:val="20"/>
              </w:rPr>
            </w:pPr>
            <w:r w:rsidDel="00000000" w:rsidR="00000000" w:rsidRPr="00000000">
              <w:rPr>
                <w:color w:val="002060"/>
                <w:sz w:val="20"/>
                <w:szCs w:val="20"/>
                <w:rtl w:val="0"/>
              </w:rPr>
              <w:t xml:space="preserve">Ελληνική</w:t>
            </w:r>
          </w:p>
        </w:tc>
      </w:tr>
      <w:tr>
        <w:trPr>
          <w:cantSplit w:val="0"/>
          <w:tblHeader w:val="0"/>
        </w:trPr>
        <w:tc>
          <w:tcPr>
            <w:shd w:fill="ddd9c3" w:val="clear"/>
          </w:tcPr>
          <w:p w:rsidR="00000000" w:rsidDel="00000000" w:rsidP="00000000" w:rsidRDefault="00000000" w:rsidRPr="00000000" w14:paraId="00000048">
            <w:pPr>
              <w:spacing w:after="0" w:line="240" w:lineRule="auto"/>
              <w:jc w:val="right"/>
              <w:rPr>
                <w:b w:val="1"/>
                <w:sz w:val="20"/>
                <w:szCs w:val="20"/>
              </w:rPr>
            </w:pPr>
            <w:r w:rsidDel="00000000" w:rsidR="00000000" w:rsidRPr="00000000">
              <w:rPr>
                <w:b w:val="1"/>
                <w:sz w:val="20"/>
                <w:szCs w:val="20"/>
                <w:rtl w:val="0"/>
              </w:rPr>
              <w:t xml:space="preserve">ΤΟ ΜΑΘΗΜΑ ΠΡΟΣΦΕΡΕΤΑΙ ΣΕ ΦΟΙΤΗΤΕΣ ERASMUS</w:t>
            </w:r>
          </w:p>
        </w:tc>
        <w:tc>
          <w:tcPr>
            <w:gridSpan w:val="5"/>
          </w:tcPr>
          <w:p w:rsidR="00000000" w:rsidDel="00000000" w:rsidP="00000000" w:rsidRDefault="00000000" w:rsidRPr="00000000" w14:paraId="00000049">
            <w:pPr>
              <w:spacing w:after="0" w:line="240" w:lineRule="auto"/>
              <w:rPr>
                <w:color w:val="002060"/>
                <w:sz w:val="20"/>
                <w:szCs w:val="20"/>
              </w:rPr>
            </w:pPr>
            <w:r w:rsidDel="00000000" w:rsidR="00000000" w:rsidRPr="00000000">
              <w:rPr>
                <w:color w:val="002060"/>
                <w:sz w:val="20"/>
                <w:szCs w:val="20"/>
                <w:rtl w:val="0"/>
              </w:rPr>
              <w:t xml:space="preserve">ΝΑΙ (στην Αγγλική)</w:t>
            </w:r>
          </w:p>
        </w:tc>
      </w:tr>
      <w:tr>
        <w:trPr>
          <w:cantSplit w:val="0"/>
          <w:tblHeader w:val="0"/>
        </w:trPr>
        <w:tc>
          <w:tcPr>
            <w:shd w:fill="ddd9c3" w:val="clear"/>
          </w:tcPr>
          <w:p w:rsidR="00000000" w:rsidDel="00000000" w:rsidP="00000000" w:rsidRDefault="00000000" w:rsidRPr="00000000" w14:paraId="0000004E">
            <w:pPr>
              <w:spacing w:after="0" w:line="240" w:lineRule="auto"/>
              <w:jc w:val="right"/>
              <w:rPr>
                <w:b w:val="1"/>
                <w:sz w:val="20"/>
                <w:szCs w:val="20"/>
              </w:rPr>
            </w:pPr>
            <w:r w:rsidDel="00000000" w:rsidR="00000000" w:rsidRPr="00000000">
              <w:rPr>
                <w:b w:val="1"/>
                <w:sz w:val="20"/>
                <w:szCs w:val="20"/>
                <w:rtl w:val="0"/>
              </w:rPr>
              <w:t xml:space="preserve">ΗΛΕΚΤΡΟΝΙΚΗ ΣΕΛΙΔΑ ΜΑΘΗΜΑΤΟΣ (URL)</w:t>
            </w:r>
          </w:p>
        </w:tc>
        <w:tc>
          <w:tcPr>
            <w:gridSpan w:val="5"/>
          </w:tcPr>
          <w:p w:rsidR="00000000" w:rsidDel="00000000" w:rsidP="00000000" w:rsidRDefault="00000000" w:rsidRPr="00000000" w14:paraId="0000004F">
            <w:pPr>
              <w:rPr>
                <w:color w:val="002060"/>
                <w:sz w:val="20"/>
                <w:szCs w:val="20"/>
              </w:rPr>
            </w:pPr>
            <w:r w:rsidDel="00000000" w:rsidR="00000000" w:rsidRPr="00000000">
              <w:rPr>
                <w:color w:val="002060"/>
                <w:sz w:val="20"/>
                <w:szCs w:val="20"/>
                <w:rtl w:val="0"/>
              </w:rPr>
              <w:t xml:space="preserve">https://eclass.uowm.gr/courses/CDM139/</w:t>
            </w:r>
          </w:p>
        </w:tc>
      </w:tr>
    </w:tbl>
    <w:p w:rsidR="00000000" w:rsidDel="00000000" w:rsidP="00000000" w:rsidRDefault="00000000" w:rsidRPr="00000000" w14:paraId="00000054">
      <w:pPr>
        <w:widowControl w:val="0"/>
        <w:numPr>
          <w:ilvl w:val="0"/>
          <w:numId w:val="2"/>
        </w:numPr>
        <w:spacing w:after="0" w:before="120" w:line="240" w:lineRule="auto"/>
        <w:ind w:left="357" w:hanging="357"/>
        <w:rPr>
          <w:b w:val="1"/>
          <w:color w:val="000000"/>
        </w:rPr>
      </w:pPr>
      <w:r w:rsidDel="00000000" w:rsidR="00000000" w:rsidRPr="00000000">
        <w:rPr>
          <w:b w:val="1"/>
          <w:color w:val="000000"/>
          <w:rtl w:val="0"/>
        </w:rPr>
        <w:t xml:space="preserve">ΜΑΘΗΣΙΑΚΑ ΑΠΟΤΕΛΕΣΜΑΤΑ</w:t>
      </w:r>
    </w:p>
    <w:tbl>
      <w:tblPr>
        <w:tblStyle w:val="Table2"/>
        <w:tblW w:w="84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
        <w:gridCol w:w="3946"/>
        <w:gridCol w:w="4508"/>
        <w:tblGridChange w:id="0">
          <w:tblGrid>
            <w:gridCol w:w="18"/>
            <w:gridCol w:w="3946"/>
            <w:gridCol w:w="4508"/>
          </w:tblGrid>
        </w:tblGridChange>
      </w:tblGrid>
      <w:tr>
        <w:trPr>
          <w:cantSplit w:val="0"/>
          <w:tblHeader w:val="0"/>
        </w:trPr>
        <w:tc>
          <w:tcPr>
            <w:gridSpan w:val="3"/>
            <w:tcBorders>
              <w:bottom w:color="000000" w:space="0" w:sz="0" w:val="nil"/>
            </w:tcBorders>
            <w:shd w:fill="ddd9c3" w:val="clear"/>
          </w:tcPr>
          <w:p w:rsidR="00000000" w:rsidDel="00000000" w:rsidP="00000000" w:rsidRDefault="00000000" w:rsidRPr="00000000" w14:paraId="00000055">
            <w:pPr>
              <w:spacing w:after="0" w:line="240" w:lineRule="auto"/>
              <w:rPr>
                <w:i w:val="1"/>
                <w:sz w:val="16"/>
                <w:szCs w:val="16"/>
              </w:rPr>
            </w:pPr>
            <w:r w:rsidDel="00000000" w:rsidR="00000000" w:rsidRPr="00000000">
              <w:rPr>
                <w:b w:val="1"/>
                <w:sz w:val="20"/>
                <w:szCs w:val="20"/>
                <w:rtl w:val="0"/>
              </w:rPr>
              <w:t xml:space="preserve">Μαθησιακά Αποτελέσματα</w:t>
            </w:r>
            <w:r w:rsidDel="00000000" w:rsidR="00000000" w:rsidRPr="00000000">
              <w:rPr>
                <w:rtl w:val="0"/>
              </w:rPr>
            </w:r>
          </w:p>
        </w:tc>
      </w:tr>
      <w:tr>
        <w:trPr>
          <w:cantSplit w:val="0"/>
          <w:tblHeader w:val="0"/>
        </w:trPr>
        <w:tc>
          <w:tcPr>
            <w:gridSpan w:val="3"/>
            <w:tcBorders>
              <w:top w:color="000000" w:space="0" w:sz="0" w:val="nil"/>
            </w:tcBorders>
            <w:shd w:fill="ddd9c3" w:val="clear"/>
          </w:tcPr>
          <w:p w:rsidR="00000000" w:rsidDel="00000000" w:rsidP="00000000" w:rsidRDefault="00000000" w:rsidRPr="00000000" w14:paraId="00000058">
            <w:pPr>
              <w:widowControl w:val="0"/>
              <w:spacing w:after="0" w:line="240" w:lineRule="auto"/>
              <w:rPr>
                <w:i w:val="1"/>
                <w:sz w:val="16"/>
                <w:szCs w:val="1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B">
            <w:pPr>
              <w:spacing w:after="0" w:line="240" w:lineRule="auto"/>
              <w:jc w:val="both"/>
              <w:rPr>
                <w:color w:val="002060"/>
                <w:sz w:val="20"/>
                <w:szCs w:val="20"/>
              </w:rPr>
            </w:pPr>
            <w:r w:rsidDel="00000000" w:rsidR="00000000" w:rsidRPr="00000000">
              <w:rPr>
                <w:color w:val="002060"/>
                <w:sz w:val="20"/>
                <w:szCs w:val="20"/>
                <w:rtl w:val="0"/>
              </w:rPr>
              <w:t xml:space="preserve">Σκοπός του μαθήματος είναι η εξοικείωση των φοιτητών/τριών καταρχήν με τις βασικές θεωρητικές έννοιες στον κλάδο των δημοσίων σχέσεων καθώς και την εφαρμογή τους στην επαγγελματική πρακτική. Πραγματοποιείται ιστορική αναδρομή του ρόλου των Δημοσίων Σχέσεων από τον 18ο αιώνα έως και σήμερα και γίνεται εκτενής αναφορά στο θεωρητικό και εννοιολογικό τους υπόβαθρο. Παρουσιάζονται οι αρμοδιότητες των δημοσίων σχέσεων, οι διάφορες ομάδες κοινού και τα διάφορα θεωρητικά μοντέλα των δημοσίων σχέσεων, ενώ ιδιαίτερη βαρύτητα αποδίδεται στα ζητήματα ηθικής και δεοντολογίας. Παράλληλα, τίθενται προβληματισμοί αναφορικά με σύγχρονα θέματα Δημοσίων Σχέσεων όπως η αξιοποίηση του Διαδικτύου και των Μέσων Κοινωνικής Δικτύωσης.</w:t>
            </w:r>
          </w:p>
          <w:p w:rsidR="00000000" w:rsidDel="00000000" w:rsidP="00000000" w:rsidRDefault="00000000" w:rsidRPr="00000000" w14:paraId="0000005C">
            <w:pPr>
              <w:spacing w:after="0" w:line="240" w:lineRule="auto"/>
              <w:jc w:val="both"/>
              <w:rPr>
                <w:color w:val="002060"/>
                <w:sz w:val="20"/>
                <w:szCs w:val="20"/>
              </w:rPr>
            </w:pPr>
            <w:r w:rsidDel="00000000" w:rsidR="00000000" w:rsidRPr="00000000">
              <w:rPr>
                <w:color w:val="002060"/>
                <w:sz w:val="20"/>
                <w:szCs w:val="20"/>
                <w:rtl w:val="0"/>
              </w:rPr>
              <w:t xml:space="preserve">Με την επιτυχή ολοκλήρωση του μαθήματος οι φοιτητές / τριες θα είναι σε θέση να:</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Κατανοήσουν το ρόλο των δημοσίων σχέσεων στον επικοινωνιακό προγραμματισμό επιχειρήσεων και οργανισμών.</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Διακρίνουν και αντιπαραβάλλουν τις δημόσιες σχέσεις με άλλες επικοινωνιακές ενέργειες.</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Προσαρμόσουν βασικές έννοιες των δημοσίων σχέσεων στην επαγγελματική πρακτική.</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Αντιλαμβάνονται τις διαφορετικές ανάγκες των ομάδων κοινού</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Αναπτύξουν αποτελεσματικά προγράμματα δημοσίων σχέσεων. </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Κατανοούν το νομικό πλαίσιο και τα ζητήματα ηθικής και δεοντολογίας που διέπουν την υπεύθυνη άσκηση της επαγγελματικής πρακτικής των Δημοσίων Σχέσεων</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Κρίνουν και να αποφασίζουν για την καταλληλότητα των ενεργειών δημοσίων σχέσεων μέσα από την ανάλυση περιπτωσιολογικών μελετών.</w:t>
            </w:r>
          </w:p>
        </w:tc>
      </w:tr>
      <w:tr>
        <w:trPr>
          <w:cantSplit w:val="0"/>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tl w:val="0"/>
              </w:rPr>
            </w:r>
          </w:p>
        </w:tc>
        <w:tc>
          <w:tcPr>
            <w:gridSpan w:val="2"/>
            <w:tcBorders>
              <w:bottom w:color="000000" w:space="0" w:sz="0" w:val="nil"/>
            </w:tcBorders>
            <w:shd w:fill="ddd9c3" w:val="clear"/>
          </w:tcPr>
          <w:p w:rsidR="00000000" w:rsidDel="00000000" w:rsidP="00000000" w:rsidRDefault="00000000" w:rsidRPr="00000000" w14:paraId="00000067">
            <w:pPr>
              <w:spacing w:after="0" w:line="240" w:lineRule="auto"/>
              <w:rPr>
                <w:b w:val="1"/>
                <w:sz w:val="20"/>
                <w:szCs w:val="20"/>
              </w:rPr>
            </w:pPr>
            <w:r w:rsidDel="00000000" w:rsidR="00000000" w:rsidRPr="00000000">
              <w:rPr>
                <w:b w:val="1"/>
                <w:sz w:val="20"/>
                <w:szCs w:val="20"/>
                <w:rtl w:val="0"/>
              </w:rPr>
              <w:t xml:space="preserve">Γενικές Ικανότητες</w:t>
            </w:r>
          </w:p>
        </w:tc>
      </w:tr>
      <w:tr>
        <w:trPr>
          <w:cantSplit w:val="0"/>
          <w:tblHeader w:val="0"/>
        </w:trPr>
        <w:tc>
          <w:tcPr>
            <w:gridSpan w:val="3"/>
            <w:tcBorders>
              <w:top w:color="000000" w:space="0" w:sz="0" w:val="nil"/>
              <w:bottom w:color="000000" w:space="0" w:sz="0" w:val="nil"/>
            </w:tcBorders>
            <w:shd w:fill="ddd9c3" w:val="clear"/>
          </w:tcPr>
          <w:p w:rsidR="00000000" w:rsidDel="00000000" w:rsidP="00000000" w:rsidRDefault="00000000" w:rsidRPr="00000000" w14:paraId="00000069">
            <w:pPr>
              <w:widowControl w:val="0"/>
              <w:spacing w:after="60" w:line="240" w:lineRule="auto"/>
              <w:rPr>
                <w:i w:val="1"/>
                <w:sz w:val="16"/>
                <w:szCs w:val="16"/>
              </w:rPr>
            </w:pPr>
            <w:r w:rsidDel="00000000" w:rsidR="00000000" w:rsidRPr="00000000">
              <w:rPr>
                <w:rtl w:val="0"/>
              </w:rPr>
            </w:r>
          </w:p>
        </w:tc>
      </w:tr>
      <w:tr>
        <w:trPr>
          <w:cantSplit w:val="0"/>
          <w:tblHeader w:val="0"/>
        </w:trPr>
        <w:tc>
          <w:tcPr>
            <w:gridSpan w:val="2"/>
            <w:tcBorders>
              <w:top w:color="000000" w:space="0" w:sz="0" w:val="nil"/>
              <w:right w:color="000000" w:space="0" w:sz="0" w:val="nil"/>
            </w:tcBorders>
            <w:shd w:fill="ddd9c3" w:val="clear"/>
          </w:tcPr>
          <w:p w:rsidR="00000000" w:rsidDel="00000000" w:rsidP="00000000" w:rsidRDefault="00000000" w:rsidRPr="00000000" w14:paraId="0000006C">
            <w:pPr>
              <w:widowControl w:val="0"/>
              <w:spacing w:after="0" w:line="240" w:lineRule="auto"/>
              <w:rPr>
                <w:i w:val="1"/>
                <w:sz w:val="16"/>
                <w:szCs w:val="16"/>
              </w:rPr>
            </w:pPr>
            <w:r w:rsidDel="00000000" w:rsidR="00000000" w:rsidRPr="00000000">
              <w:rPr>
                <w:rtl w:val="0"/>
              </w:rPr>
            </w:r>
          </w:p>
        </w:tc>
        <w:tc>
          <w:tcPr>
            <w:tcBorders>
              <w:top w:color="000000" w:space="0" w:sz="0" w:val="nil"/>
              <w:left w:color="000000" w:space="0" w:sz="0" w:val="nil"/>
            </w:tcBorders>
            <w:shd w:fill="ddd9c3" w:val="clear"/>
          </w:tcPr>
          <w:p w:rsidR="00000000" w:rsidDel="00000000" w:rsidP="00000000" w:rsidRDefault="00000000" w:rsidRPr="00000000" w14:paraId="0000006E">
            <w:pPr>
              <w:spacing w:after="0" w:line="240" w:lineRule="auto"/>
              <w:rPr>
                <w:b w:val="1"/>
                <w:sz w:val="20"/>
                <w:szCs w:val="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F">
            <w:pPr>
              <w:widowControl w:val="0"/>
              <w:numPr>
                <w:ilvl w:val="0"/>
                <w:numId w:val="1"/>
              </w:numPr>
              <w:spacing w:after="0" w:line="240" w:lineRule="auto"/>
              <w:ind w:left="426" w:hanging="426"/>
              <w:rPr>
                <w:color w:val="002060"/>
                <w:sz w:val="20"/>
                <w:szCs w:val="20"/>
              </w:rPr>
            </w:pPr>
            <w:r w:rsidDel="00000000" w:rsidR="00000000" w:rsidRPr="00000000">
              <w:rPr>
                <w:color w:val="002060"/>
                <w:sz w:val="20"/>
                <w:szCs w:val="20"/>
                <w:rtl w:val="0"/>
              </w:rPr>
              <w:t xml:space="preserve">Λήψη αποφάσεων</w:t>
            </w:r>
          </w:p>
          <w:p w:rsidR="00000000" w:rsidDel="00000000" w:rsidP="00000000" w:rsidRDefault="00000000" w:rsidRPr="00000000" w14:paraId="00000070">
            <w:pPr>
              <w:widowControl w:val="0"/>
              <w:numPr>
                <w:ilvl w:val="0"/>
                <w:numId w:val="1"/>
              </w:numPr>
              <w:spacing w:after="0" w:line="240" w:lineRule="auto"/>
              <w:ind w:left="426" w:hanging="426"/>
              <w:rPr>
                <w:color w:val="002060"/>
                <w:sz w:val="20"/>
                <w:szCs w:val="20"/>
              </w:rPr>
            </w:pPr>
            <w:r w:rsidDel="00000000" w:rsidR="00000000" w:rsidRPr="00000000">
              <w:rPr>
                <w:color w:val="002060"/>
                <w:sz w:val="20"/>
                <w:szCs w:val="20"/>
                <w:rtl w:val="0"/>
              </w:rPr>
              <w:t xml:space="preserve">Επίλυση προβλημάτων</w:t>
            </w:r>
          </w:p>
          <w:p w:rsidR="00000000" w:rsidDel="00000000" w:rsidP="00000000" w:rsidRDefault="00000000" w:rsidRPr="00000000" w14:paraId="00000071">
            <w:pPr>
              <w:widowControl w:val="0"/>
              <w:numPr>
                <w:ilvl w:val="0"/>
                <w:numId w:val="1"/>
              </w:numPr>
              <w:spacing w:after="0" w:line="240" w:lineRule="auto"/>
              <w:ind w:left="426" w:hanging="426"/>
              <w:rPr>
                <w:color w:val="002060"/>
                <w:sz w:val="20"/>
                <w:szCs w:val="20"/>
              </w:rPr>
            </w:pPr>
            <w:r w:rsidDel="00000000" w:rsidR="00000000" w:rsidRPr="00000000">
              <w:rPr>
                <w:color w:val="002060"/>
                <w:sz w:val="20"/>
                <w:szCs w:val="20"/>
                <w:rtl w:val="0"/>
              </w:rPr>
              <w:t xml:space="preserve">Άσκηση κριτικής</w:t>
            </w:r>
          </w:p>
          <w:p w:rsidR="00000000" w:rsidDel="00000000" w:rsidP="00000000" w:rsidRDefault="00000000" w:rsidRPr="00000000" w14:paraId="00000072">
            <w:pPr>
              <w:widowControl w:val="0"/>
              <w:numPr>
                <w:ilvl w:val="0"/>
                <w:numId w:val="1"/>
              </w:numPr>
              <w:spacing w:after="0" w:line="240" w:lineRule="auto"/>
              <w:ind w:left="426" w:hanging="426"/>
              <w:rPr>
                <w:color w:val="002060"/>
                <w:sz w:val="20"/>
                <w:szCs w:val="20"/>
              </w:rPr>
            </w:pPr>
            <w:r w:rsidDel="00000000" w:rsidR="00000000" w:rsidRPr="00000000">
              <w:rPr>
                <w:color w:val="002060"/>
                <w:sz w:val="20"/>
                <w:szCs w:val="20"/>
                <w:rtl w:val="0"/>
              </w:rPr>
              <w:t xml:space="preserve">Προαγωγή της ελεύθερης, δημιουργικής και επαγωγικής σκέψης</w:t>
            </w:r>
          </w:p>
        </w:tc>
      </w:tr>
    </w:tbl>
    <w:p w:rsidR="00000000" w:rsidDel="00000000" w:rsidP="00000000" w:rsidRDefault="00000000" w:rsidRPr="00000000" w14:paraId="00000075">
      <w:pPr>
        <w:widowControl w:val="0"/>
        <w:numPr>
          <w:ilvl w:val="0"/>
          <w:numId w:val="2"/>
        </w:numPr>
        <w:spacing w:after="0" w:before="120" w:line="240" w:lineRule="auto"/>
        <w:ind w:left="357" w:hanging="357"/>
        <w:rPr>
          <w:b w:val="1"/>
          <w:color w:val="000000"/>
        </w:rPr>
      </w:pPr>
      <w:r w:rsidDel="00000000" w:rsidR="00000000" w:rsidRPr="00000000">
        <w:rPr>
          <w:b w:val="1"/>
          <w:color w:val="000000"/>
          <w:rtl w:val="0"/>
        </w:rPr>
        <w:t xml:space="preserve">ΠΕΡΙΕΧΟΜΕΝΟ ΜΑΘΗΜΑΤΟΣ</w:t>
      </w:r>
    </w:p>
    <w:tbl>
      <w:tblPr>
        <w:tblStyle w:val="Table3"/>
        <w:tblW w:w="84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72"/>
        <w:tblGridChange w:id="0">
          <w:tblGrid>
            <w:gridCol w:w="8472"/>
          </w:tblGrid>
        </w:tblGridChange>
      </w:tblGrid>
      <w:tr>
        <w:trPr>
          <w:cantSplit w:val="0"/>
          <w:tblHeader w:val="0"/>
        </w:trPr>
        <w:tc>
          <w:tcPr/>
          <w:p w:rsidR="00000000" w:rsidDel="00000000" w:rsidP="00000000" w:rsidRDefault="00000000" w:rsidRPr="00000000" w14:paraId="00000076">
            <w:pPr>
              <w:spacing w:after="0" w:line="240" w:lineRule="auto"/>
              <w:ind w:left="454" w:hanging="454"/>
              <w:rPr>
                <w:color w:val="002060"/>
                <w:sz w:val="20"/>
                <w:szCs w:val="20"/>
              </w:rPr>
            </w:pPr>
            <w:r w:rsidDel="00000000" w:rsidR="00000000" w:rsidRPr="00000000">
              <w:rPr>
                <w:color w:val="002060"/>
                <w:sz w:val="20"/>
                <w:szCs w:val="20"/>
                <w:rtl w:val="0"/>
              </w:rPr>
              <w:t xml:space="preserve">Ενδεικτικές ενότητες:</w:t>
            </w:r>
          </w:p>
          <w:p w:rsidR="00000000" w:rsidDel="00000000" w:rsidP="00000000" w:rsidRDefault="00000000" w:rsidRPr="00000000" w14:paraId="00000077">
            <w:pPr>
              <w:numPr>
                <w:ilvl w:val="0"/>
                <w:numId w:val="4"/>
              </w:numPr>
              <w:spacing w:after="0" w:line="240" w:lineRule="auto"/>
              <w:ind w:left="405" w:hanging="360"/>
              <w:rPr>
                <w:color w:val="002060"/>
                <w:sz w:val="20"/>
                <w:szCs w:val="20"/>
              </w:rPr>
            </w:pPr>
            <w:r w:rsidDel="00000000" w:rsidR="00000000" w:rsidRPr="00000000">
              <w:rPr>
                <w:color w:val="002060"/>
                <w:sz w:val="20"/>
                <w:szCs w:val="20"/>
                <w:rtl w:val="0"/>
              </w:rPr>
              <w:t xml:space="preserve">Η ιστορική εξέλιξη των δημοσίων σχέσεων</w:t>
            </w:r>
          </w:p>
          <w:p w:rsidR="00000000" w:rsidDel="00000000" w:rsidP="00000000" w:rsidRDefault="00000000" w:rsidRPr="00000000" w14:paraId="00000078">
            <w:pPr>
              <w:numPr>
                <w:ilvl w:val="0"/>
                <w:numId w:val="4"/>
              </w:numPr>
              <w:spacing w:after="0" w:line="240" w:lineRule="auto"/>
              <w:ind w:left="405" w:hanging="360"/>
              <w:rPr>
                <w:color w:val="002060"/>
                <w:sz w:val="20"/>
                <w:szCs w:val="20"/>
              </w:rPr>
            </w:pPr>
            <w:r w:rsidDel="00000000" w:rsidR="00000000" w:rsidRPr="00000000">
              <w:rPr>
                <w:color w:val="002060"/>
                <w:sz w:val="20"/>
                <w:szCs w:val="20"/>
                <w:rtl w:val="0"/>
              </w:rPr>
              <w:t xml:space="preserve">Το θεωρητικό πλαίσιο των δημοσίων σχέσεων</w:t>
            </w:r>
          </w:p>
          <w:p w:rsidR="00000000" w:rsidDel="00000000" w:rsidP="00000000" w:rsidRDefault="00000000" w:rsidRPr="00000000" w14:paraId="00000079">
            <w:pPr>
              <w:numPr>
                <w:ilvl w:val="0"/>
                <w:numId w:val="4"/>
              </w:numPr>
              <w:spacing w:after="0" w:line="240" w:lineRule="auto"/>
              <w:ind w:left="405" w:hanging="360"/>
              <w:rPr>
                <w:color w:val="002060"/>
                <w:sz w:val="20"/>
                <w:szCs w:val="20"/>
              </w:rPr>
            </w:pPr>
            <w:r w:rsidDel="00000000" w:rsidR="00000000" w:rsidRPr="00000000">
              <w:rPr>
                <w:color w:val="002060"/>
                <w:sz w:val="20"/>
                <w:szCs w:val="20"/>
                <w:rtl w:val="0"/>
              </w:rPr>
              <w:t xml:space="preserve">Hθική και κώδικες δεοντολογίας των δημοσίων σχέσεων</w:t>
            </w:r>
          </w:p>
          <w:p w:rsidR="00000000" w:rsidDel="00000000" w:rsidP="00000000" w:rsidRDefault="00000000" w:rsidRPr="00000000" w14:paraId="0000007A">
            <w:pPr>
              <w:numPr>
                <w:ilvl w:val="0"/>
                <w:numId w:val="4"/>
              </w:numPr>
              <w:spacing w:after="0" w:line="240" w:lineRule="auto"/>
              <w:ind w:left="405" w:hanging="360"/>
              <w:rPr>
                <w:color w:val="002060"/>
                <w:sz w:val="20"/>
                <w:szCs w:val="20"/>
              </w:rPr>
            </w:pPr>
            <w:r w:rsidDel="00000000" w:rsidR="00000000" w:rsidRPr="00000000">
              <w:rPr>
                <w:color w:val="002060"/>
                <w:sz w:val="20"/>
                <w:szCs w:val="20"/>
                <w:rtl w:val="0"/>
              </w:rPr>
              <w:t xml:space="preserve">Ο ρόλος των δημοσίων σχέσεων στη διοίκηση της επιχείρησης και η διαφοροποίηση της από άλλες επικοινωνιακές λειτουργίες. </w:t>
            </w:r>
          </w:p>
          <w:p w:rsidR="00000000" w:rsidDel="00000000" w:rsidP="00000000" w:rsidRDefault="00000000" w:rsidRPr="00000000" w14:paraId="0000007B">
            <w:pPr>
              <w:numPr>
                <w:ilvl w:val="0"/>
                <w:numId w:val="4"/>
              </w:numPr>
              <w:spacing w:after="0" w:line="240" w:lineRule="auto"/>
              <w:ind w:left="405" w:hanging="360"/>
              <w:rPr>
                <w:color w:val="002060"/>
                <w:sz w:val="20"/>
                <w:szCs w:val="20"/>
              </w:rPr>
            </w:pPr>
            <w:r w:rsidDel="00000000" w:rsidR="00000000" w:rsidRPr="00000000">
              <w:rPr>
                <w:color w:val="002060"/>
                <w:sz w:val="20"/>
                <w:szCs w:val="20"/>
                <w:rtl w:val="0"/>
              </w:rPr>
              <w:t xml:space="preserve">Βασικές έννοιες και εργαλεία δημοσίων σχέσεων.</w:t>
            </w:r>
          </w:p>
          <w:p w:rsidR="00000000" w:rsidDel="00000000" w:rsidP="00000000" w:rsidRDefault="00000000" w:rsidRPr="00000000" w14:paraId="0000007C">
            <w:pPr>
              <w:numPr>
                <w:ilvl w:val="0"/>
                <w:numId w:val="4"/>
              </w:numPr>
              <w:spacing w:after="0" w:line="240" w:lineRule="auto"/>
              <w:ind w:left="405" w:hanging="360"/>
              <w:rPr>
                <w:color w:val="002060"/>
                <w:sz w:val="20"/>
                <w:szCs w:val="20"/>
              </w:rPr>
            </w:pPr>
            <w:r w:rsidDel="00000000" w:rsidR="00000000" w:rsidRPr="00000000">
              <w:rPr>
                <w:color w:val="002060"/>
                <w:sz w:val="20"/>
                <w:szCs w:val="20"/>
                <w:rtl w:val="0"/>
              </w:rPr>
              <w:t xml:space="preserve">Η διαδικασία της εκπόνησης στρατηγικών προγραμμάτων δημοσίων σχέσεων.</w:t>
            </w:r>
          </w:p>
          <w:p w:rsidR="00000000" w:rsidDel="00000000" w:rsidP="00000000" w:rsidRDefault="00000000" w:rsidRPr="00000000" w14:paraId="0000007D">
            <w:pPr>
              <w:numPr>
                <w:ilvl w:val="0"/>
                <w:numId w:val="4"/>
              </w:numPr>
              <w:spacing w:after="0" w:line="240" w:lineRule="auto"/>
              <w:ind w:left="405" w:hanging="360"/>
              <w:rPr>
                <w:color w:val="002060"/>
                <w:sz w:val="20"/>
                <w:szCs w:val="20"/>
              </w:rPr>
            </w:pPr>
            <w:r w:rsidDel="00000000" w:rsidR="00000000" w:rsidRPr="00000000">
              <w:rPr>
                <w:color w:val="002060"/>
                <w:sz w:val="20"/>
                <w:szCs w:val="20"/>
                <w:rtl w:val="0"/>
              </w:rPr>
              <w:t xml:space="preserve">Η έρευνα στις δημόσιες σχέσεις</w:t>
            </w:r>
          </w:p>
          <w:p w:rsidR="00000000" w:rsidDel="00000000" w:rsidP="00000000" w:rsidRDefault="00000000" w:rsidRPr="00000000" w14:paraId="0000007E">
            <w:pPr>
              <w:numPr>
                <w:ilvl w:val="0"/>
                <w:numId w:val="4"/>
              </w:numPr>
              <w:spacing w:after="0" w:line="240" w:lineRule="auto"/>
              <w:ind w:left="405" w:hanging="360"/>
              <w:rPr>
                <w:color w:val="002060"/>
                <w:sz w:val="20"/>
                <w:szCs w:val="20"/>
              </w:rPr>
            </w:pPr>
            <w:r w:rsidDel="00000000" w:rsidR="00000000" w:rsidRPr="00000000">
              <w:rPr>
                <w:color w:val="002060"/>
                <w:sz w:val="20"/>
                <w:szCs w:val="20"/>
                <w:rtl w:val="0"/>
              </w:rPr>
              <w:t xml:space="preserve">Οι σχέσεις της επιχείρησης με τα ΜΜΕ</w:t>
            </w:r>
          </w:p>
          <w:p w:rsidR="00000000" w:rsidDel="00000000" w:rsidP="00000000" w:rsidRDefault="00000000" w:rsidRPr="00000000" w14:paraId="0000007F">
            <w:pPr>
              <w:numPr>
                <w:ilvl w:val="0"/>
                <w:numId w:val="4"/>
              </w:numPr>
              <w:spacing w:after="0" w:line="240" w:lineRule="auto"/>
              <w:ind w:left="405" w:hanging="360"/>
              <w:rPr>
                <w:color w:val="002060"/>
                <w:sz w:val="20"/>
                <w:szCs w:val="20"/>
              </w:rPr>
            </w:pPr>
            <w:r w:rsidDel="00000000" w:rsidR="00000000" w:rsidRPr="00000000">
              <w:rPr>
                <w:color w:val="002060"/>
                <w:sz w:val="20"/>
                <w:szCs w:val="20"/>
                <w:rtl w:val="0"/>
              </w:rPr>
              <w:t xml:space="preserve">Εσωτερικές δημόσιες σχέσεις-σχέσεις με τους εργαζόμενους</w:t>
            </w:r>
          </w:p>
          <w:p w:rsidR="00000000" w:rsidDel="00000000" w:rsidP="00000000" w:rsidRDefault="00000000" w:rsidRPr="00000000" w14:paraId="00000080">
            <w:pPr>
              <w:numPr>
                <w:ilvl w:val="0"/>
                <w:numId w:val="4"/>
              </w:numPr>
              <w:spacing w:after="0" w:line="240" w:lineRule="auto"/>
              <w:ind w:left="405" w:hanging="360"/>
              <w:rPr>
                <w:color w:val="002060"/>
                <w:sz w:val="20"/>
                <w:szCs w:val="20"/>
              </w:rPr>
            </w:pPr>
            <w:r w:rsidDel="00000000" w:rsidR="00000000" w:rsidRPr="00000000">
              <w:rPr>
                <w:color w:val="002060"/>
                <w:sz w:val="20"/>
                <w:szCs w:val="20"/>
                <w:rtl w:val="0"/>
              </w:rPr>
              <w:t xml:space="preserve">Σχέσεις με την κοινότητα και την κυβέρνηση</w:t>
            </w:r>
          </w:p>
          <w:p w:rsidR="00000000" w:rsidDel="00000000" w:rsidP="00000000" w:rsidRDefault="00000000" w:rsidRPr="00000000" w14:paraId="00000081">
            <w:pPr>
              <w:numPr>
                <w:ilvl w:val="0"/>
                <w:numId w:val="4"/>
              </w:numPr>
              <w:spacing w:after="0" w:line="240" w:lineRule="auto"/>
              <w:ind w:left="405" w:hanging="360"/>
              <w:rPr>
                <w:color w:val="002060"/>
                <w:sz w:val="20"/>
                <w:szCs w:val="20"/>
              </w:rPr>
            </w:pPr>
            <w:r w:rsidDel="00000000" w:rsidR="00000000" w:rsidRPr="00000000">
              <w:rPr>
                <w:color w:val="002060"/>
                <w:sz w:val="20"/>
                <w:szCs w:val="20"/>
                <w:rtl w:val="0"/>
              </w:rPr>
              <w:t xml:space="preserve">Οι σχέσεις με τους καταναλωτές</w:t>
            </w:r>
          </w:p>
          <w:p w:rsidR="00000000" w:rsidDel="00000000" w:rsidP="00000000" w:rsidRDefault="00000000" w:rsidRPr="00000000" w14:paraId="00000082">
            <w:pPr>
              <w:numPr>
                <w:ilvl w:val="0"/>
                <w:numId w:val="4"/>
              </w:numPr>
              <w:spacing w:after="0" w:line="240" w:lineRule="auto"/>
              <w:ind w:left="405" w:hanging="360"/>
              <w:rPr>
                <w:color w:val="002060"/>
                <w:sz w:val="20"/>
                <w:szCs w:val="20"/>
              </w:rPr>
            </w:pPr>
            <w:r w:rsidDel="00000000" w:rsidR="00000000" w:rsidRPr="00000000">
              <w:rPr>
                <w:color w:val="002060"/>
                <w:sz w:val="20"/>
                <w:szCs w:val="20"/>
                <w:rtl w:val="0"/>
              </w:rPr>
              <w:t xml:space="preserve">Νέες τάσεις στον κλάδο των δημοσίων σχέσεων.</w:t>
            </w:r>
          </w:p>
          <w:p w:rsidR="00000000" w:rsidDel="00000000" w:rsidP="00000000" w:rsidRDefault="00000000" w:rsidRPr="00000000" w14:paraId="00000083">
            <w:pPr>
              <w:numPr>
                <w:ilvl w:val="0"/>
                <w:numId w:val="4"/>
              </w:numPr>
              <w:spacing w:after="0" w:line="240" w:lineRule="auto"/>
              <w:ind w:left="405" w:hanging="360"/>
              <w:rPr>
                <w:color w:val="002060"/>
                <w:sz w:val="20"/>
                <w:szCs w:val="20"/>
              </w:rPr>
            </w:pPr>
            <w:r w:rsidDel="00000000" w:rsidR="00000000" w:rsidRPr="00000000">
              <w:rPr>
                <w:color w:val="002060"/>
                <w:sz w:val="20"/>
                <w:szCs w:val="20"/>
                <w:rtl w:val="0"/>
              </w:rPr>
              <w:t xml:space="preserve">Ανάλυση περιπτωσιολογικών μελετών εφαρμογής ενεργειών δημοσίων σχέσεων.</w:t>
            </w:r>
          </w:p>
        </w:tc>
      </w:tr>
    </w:tbl>
    <w:p w:rsidR="00000000" w:rsidDel="00000000" w:rsidP="00000000" w:rsidRDefault="00000000" w:rsidRPr="00000000" w14:paraId="00000084">
      <w:pPr>
        <w:widowControl w:val="0"/>
        <w:numPr>
          <w:ilvl w:val="0"/>
          <w:numId w:val="2"/>
        </w:numPr>
        <w:spacing w:after="0" w:before="120" w:line="240" w:lineRule="auto"/>
        <w:ind w:left="357" w:hanging="357"/>
        <w:rPr>
          <w:b w:val="1"/>
          <w:color w:val="000000"/>
        </w:rPr>
      </w:pPr>
      <w:r w:rsidDel="00000000" w:rsidR="00000000" w:rsidRPr="00000000">
        <w:rPr>
          <w:b w:val="1"/>
          <w:color w:val="000000"/>
          <w:rtl w:val="0"/>
        </w:rPr>
        <w:t xml:space="preserve">ΔΙΔΑΚΤΙΚΕΣ και ΜΑΘΗΣΙΑΚΕΣ ΜΕΘΟΔΟΙ - ΑΞΙΟΛΟΓΗΣΗ</w:t>
      </w:r>
    </w:p>
    <w:tbl>
      <w:tblPr>
        <w:tblStyle w:val="Table4"/>
        <w:tblW w:w="84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06"/>
        <w:gridCol w:w="5166"/>
        <w:tblGridChange w:id="0">
          <w:tblGrid>
            <w:gridCol w:w="3306"/>
            <w:gridCol w:w="5166"/>
          </w:tblGrid>
        </w:tblGridChange>
      </w:tblGrid>
      <w:tr>
        <w:trPr>
          <w:cantSplit w:val="0"/>
          <w:tblHeader w:val="0"/>
        </w:trPr>
        <w:tc>
          <w:tcPr>
            <w:shd w:fill="ddd9c3" w:val="clear"/>
          </w:tcPr>
          <w:p w:rsidR="00000000" w:rsidDel="00000000" w:rsidP="00000000" w:rsidRDefault="00000000" w:rsidRPr="00000000" w14:paraId="00000085">
            <w:pPr>
              <w:spacing w:after="0" w:line="240" w:lineRule="auto"/>
              <w:jc w:val="right"/>
              <w:rPr>
                <w:b w:val="1"/>
                <w:sz w:val="20"/>
                <w:szCs w:val="20"/>
              </w:rPr>
            </w:pPr>
            <w:r w:rsidDel="00000000" w:rsidR="00000000" w:rsidRPr="00000000">
              <w:rPr>
                <w:b w:val="1"/>
                <w:sz w:val="20"/>
                <w:szCs w:val="20"/>
                <w:rtl w:val="0"/>
              </w:rPr>
              <w:t xml:space="preserve">ΤΡΟΠΟΣ ΠΑΡΑΔΟΣΗΣ</w:t>
              <w:br w:type="textWrapping"/>
            </w:r>
          </w:p>
        </w:tc>
        <w:tc>
          <w:tcPr/>
          <w:p w:rsidR="00000000" w:rsidDel="00000000" w:rsidP="00000000" w:rsidRDefault="00000000" w:rsidRPr="00000000" w14:paraId="00000086">
            <w:pPr>
              <w:rPr>
                <w:color w:val="002060"/>
                <w:sz w:val="20"/>
                <w:szCs w:val="20"/>
              </w:rPr>
            </w:pPr>
            <w:r w:rsidDel="00000000" w:rsidR="00000000" w:rsidRPr="00000000">
              <w:rPr>
                <w:color w:val="002060"/>
                <w:sz w:val="20"/>
                <w:szCs w:val="20"/>
                <w:rtl w:val="0"/>
              </w:rPr>
              <w:t xml:space="preserve">Στην τάξη</w:t>
            </w:r>
          </w:p>
        </w:tc>
      </w:tr>
      <w:tr>
        <w:trPr>
          <w:cantSplit w:val="0"/>
          <w:tblHeader w:val="0"/>
        </w:trPr>
        <w:tc>
          <w:tcPr>
            <w:shd w:fill="ddd9c3" w:val="clear"/>
          </w:tcPr>
          <w:p w:rsidR="00000000" w:rsidDel="00000000" w:rsidP="00000000" w:rsidRDefault="00000000" w:rsidRPr="00000000" w14:paraId="00000087">
            <w:pPr>
              <w:spacing w:after="0" w:line="240" w:lineRule="auto"/>
              <w:jc w:val="right"/>
              <w:rPr>
                <w:i w:val="1"/>
                <w:sz w:val="16"/>
                <w:szCs w:val="16"/>
              </w:rPr>
            </w:pPr>
            <w:r w:rsidDel="00000000" w:rsidR="00000000" w:rsidRPr="00000000">
              <w:rPr>
                <w:b w:val="1"/>
                <w:sz w:val="20"/>
                <w:szCs w:val="20"/>
                <w:rtl w:val="0"/>
              </w:rPr>
              <w:t xml:space="preserve">ΧΡΗΣΗ ΤΕΧΝΟΛΟΓΙΩΝ ΠΛΗΡΟΦΟΡΙΑΣ ΚΑΙ ΕΠΙΚΟΙΝΩΝΙΩΝ</w:t>
              <w:br w:type="textWrapping"/>
            </w:r>
            <w:r w:rsidDel="00000000" w:rsidR="00000000" w:rsidRPr="00000000">
              <w:rPr>
                <w:rtl w:val="0"/>
              </w:rPr>
            </w:r>
          </w:p>
        </w:tc>
        <w:tc>
          <w:tcPr/>
          <w:p w:rsidR="00000000" w:rsidDel="00000000" w:rsidP="00000000" w:rsidRDefault="00000000" w:rsidRPr="00000000" w14:paraId="00000088">
            <w:pPr>
              <w:spacing w:after="0" w:line="240" w:lineRule="auto"/>
              <w:rPr>
                <w:b w:val="1"/>
                <w:color w:val="002060"/>
                <w:sz w:val="20"/>
                <w:szCs w:val="20"/>
              </w:rPr>
            </w:pPr>
            <w:r w:rsidDel="00000000" w:rsidR="00000000" w:rsidRPr="00000000">
              <w:rPr>
                <w:color w:val="002060"/>
                <w:sz w:val="20"/>
                <w:szCs w:val="20"/>
                <w:rtl w:val="0"/>
              </w:rPr>
              <w:t xml:space="preserve">Υποστήριξη Μαθησιακής διαδικασίας μέσω της ηλεκτρονικής πλατφόρμας e-class</w:t>
            </w:r>
            <w:r w:rsidDel="00000000" w:rsidR="00000000" w:rsidRPr="00000000">
              <w:rPr>
                <w:rtl w:val="0"/>
              </w:rPr>
            </w:r>
          </w:p>
        </w:tc>
      </w:tr>
      <w:tr>
        <w:trPr>
          <w:cantSplit w:val="0"/>
          <w:tblHeader w:val="0"/>
        </w:trPr>
        <w:tc>
          <w:tcPr>
            <w:shd w:fill="ddd9c3" w:val="clear"/>
          </w:tcPr>
          <w:p w:rsidR="00000000" w:rsidDel="00000000" w:rsidP="00000000" w:rsidRDefault="00000000" w:rsidRPr="00000000" w14:paraId="00000089">
            <w:pPr>
              <w:spacing w:after="0" w:line="240" w:lineRule="auto"/>
              <w:jc w:val="right"/>
              <w:rPr>
                <w:b w:val="1"/>
                <w:sz w:val="20"/>
                <w:szCs w:val="20"/>
              </w:rPr>
            </w:pPr>
            <w:r w:rsidDel="00000000" w:rsidR="00000000" w:rsidRPr="00000000">
              <w:rPr>
                <w:b w:val="1"/>
                <w:sz w:val="20"/>
                <w:szCs w:val="20"/>
                <w:rtl w:val="0"/>
              </w:rPr>
              <w:t xml:space="preserve">ΟΡΓΑΝΩΣΗ ΔΙΔΑΣΚΑΛΙΑΣ</w:t>
            </w:r>
          </w:p>
          <w:p w:rsidR="00000000" w:rsidDel="00000000" w:rsidP="00000000" w:rsidRDefault="00000000" w:rsidRPr="00000000" w14:paraId="0000008A">
            <w:pPr>
              <w:spacing w:after="0" w:line="240" w:lineRule="auto"/>
              <w:jc w:val="both"/>
              <w:rPr>
                <w:i w:val="1"/>
                <w:sz w:val="16"/>
                <w:szCs w:val="16"/>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6"/>
                <w:szCs w:val="16"/>
              </w:rPr>
            </w:pPr>
            <w:r w:rsidDel="00000000" w:rsidR="00000000" w:rsidRPr="00000000">
              <w:rPr>
                <w:rtl w:val="0"/>
              </w:rPr>
            </w:r>
          </w:p>
          <w:tbl>
            <w:tblPr>
              <w:tblStyle w:val="Table5"/>
              <w:tblW w:w="49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7"/>
              <w:gridCol w:w="2468"/>
              <w:tblGridChange w:id="0">
                <w:tblGrid>
                  <w:gridCol w:w="2467"/>
                  <w:gridCol w:w="24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dd9c3" w:val="clear"/>
                  <w:vAlign w:val="center"/>
                </w:tcPr>
                <w:p w:rsidR="00000000" w:rsidDel="00000000" w:rsidP="00000000" w:rsidRDefault="00000000" w:rsidRPr="00000000" w14:paraId="0000008C">
                  <w:pPr>
                    <w:spacing w:after="0" w:line="240" w:lineRule="auto"/>
                    <w:jc w:val="center"/>
                    <w:rPr>
                      <w:b w:val="1"/>
                      <w:sz w:val="20"/>
                      <w:szCs w:val="20"/>
                    </w:rPr>
                  </w:pPr>
                  <w:r w:rsidDel="00000000" w:rsidR="00000000" w:rsidRPr="00000000">
                    <w:rPr>
                      <w:b w:val="1"/>
                      <w:sz w:val="20"/>
                      <w:szCs w:val="20"/>
                      <w:rtl w:val="0"/>
                    </w:rPr>
                    <w:t xml:space="preserve">Δραστηριότητα</w:t>
                  </w:r>
                </w:p>
              </w:tc>
              <w:tc>
                <w:tcPr>
                  <w:tcBorders>
                    <w:top w:color="000000" w:space="0" w:sz="4" w:val="single"/>
                    <w:left w:color="000000" w:space="0" w:sz="4" w:val="single"/>
                    <w:bottom w:color="000000" w:space="0" w:sz="4" w:val="single"/>
                    <w:right w:color="000000" w:space="0" w:sz="4" w:val="single"/>
                  </w:tcBorders>
                  <w:shd w:fill="ddd9c3" w:val="clear"/>
                  <w:vAlign w:val="center"/>
                </w:tcPr>
                <w:p w:rsidR="00000000" w:rsidDel="00000000" w:rsidP="00000000" w:rsidRDefault="00000000" w:rsidRPr="00000000" w14:paraId="0000008D">
                  <w:pPr>
                    <w:spacing w:after="0" w:line="240" w:lineRule="auto"/>
                    <w:jc w:val="center"/>
                    <w:rPr>
                      <w:b w:val="1"/>
                      <w:sz w:val="20"/>
                      <w:szCs w:val="20"/>
                    </w:rPr>
                  </w:pPr>
                  <w:r w:rsidDel="00000000" w:rsidR="00000000" w:rsidRPr="00000000">
                    <w:rPr>
                      <w:b w:val="1"/>
                      <w:sz w:val="20"/>
                      <w:szCs w:val="20"/>
                      <w:rtl w:val="0"/>
                    </w:rPr>
                    <w:t xml:space="preserve">Φόρτος Εργασίας Εξαμήνου</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after="0" w:line="240" w:lineRule="auto"/>
                    <w:rPr>
                      <w:color w:val="002060"/>
                      <w:sz w:val="20"/>
                      <w:szCs w:val="20"/>
                    </w:rPr>
                  </w:pPr>
                  <w:r w:rsidDel="00000000" w:rsidR="00000000" w:rsidRPr="00000000">
                    <w:rPr>
                      <w:color w:val="002060"/>
                      <w:sz w:val="20"/>
                      <w:szCs w:val="20"/>
                      <w:rtl w:val="0"/>
                    </w:rPr>
                    <w:t xml:space="preserve">Διαλέξεις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after="0" w:line="240" w:lineRule="auto"/>
                    <w:jc w:val="center"/>
                    <w:rPr>
                      <w:color w:val="002060"/>
                      <w:sz w:val="20"/>
                      <w:szCs w:val="20"/>
                    </w:rPr>
                  </w:pPr>
                  <w:r w:rsidDel="00000000" w:rsidR="00000000" w:rsidRPr="00000000">
                    <w:rPr>
                      <w:color w:val="002060"/>
                      <w:sz w:val="20"/>
                      <w:szCs w:val="20"/>
                      <w:rtl w:val="0"/>
                    </w:rPr>
                    <w:t xml:space="preserve">39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after="0" w:line="240" w:lineRule="auto"/>
                    <w:rPr>
                      <w:i w:val="1"/>
                      <w:color w:val="002060"/>
                      <w:sz w:val="16"/>
                      <w:szCs w:val="16"/>
                      <w:highlight w:val="yellow"/>
                    </w:rPr>
                  </w:pPr>
                  <w:r w:rsidDel="00000000" w:rsidR="00000000" w:rsidRPr="00000000">
                    <w:rPr>
                      <w:color w:val="002060"/>
                      <w:sz w:val="20"/>
                      <w:szCs w:val="20"/>
                      <w:rtl w:val="0"/>
                    </w:rPr>
                    <w:t xml:space="preserve">Προετοιμασία για την παρακολούθηση του μαθήματος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0" w:line="240" w:lineRule="auto"/>
                    <w:jc w:val="center"/>
                    <w:rPr>
                      <w:color w:val="002060"/>
                      <w:sz w:val="20"/>
                      <w:szCs w:val="20"/>
                      <w:highlight w:val="yellow"/>
                    </w:rPr>
                  </w:pPr>
                  <w:r w:rsidDel="00000000" w:rsidR="00000000" w:rsidRPr="00000000">
                    <w:rPr>
                      <w:color w:val="002060"/>
                      <w:sz w:val="20"/>
                      <w:szCs w:val="20"/>
                      <w:rtl w:val="0"/>
                    </w:rPr>
                    <w:t xml:space="preserve">20</w:t>
                  </w:r>
                  <w:r w:rsidDel="00000000" w:rsidR="00000000" w:rsidRPr="00000000">
                    <w:rPr>
                      <w:rtl w:val="0"/>
                    </w:rPr>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0" w:line="240" w:lineRule="auto"/>
                    <w:rPr>
                      <w:color w:val="002060"/>
                      <w:sz w:val="20"/>
                      <w:szCs w:val="20"/>
                    </w:rPr>
                  </w:pPr>
                  <w:r w:rsidDel="00000000" w:rsidR="00000000" w:rsidRPr="00000000">
                    <w:rPr>
                      <w:color w:val="002060"/>
                      <w:sz w:val="20"/>
                      <w:szCs w:val="20"/>
                      <w:rtl w:val="0"/>
                    </w:rPr>
                    <w:t xml:space="preserve">Προετοιμασία και εκπόνηση ατομικής ή ομαδικής εργασίας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240" w:lineRule="auto"/>
                    <w:jc w:val="center"/>
                    <w:rPr>
                      <w:color w:val="002060"/>
                      <w:sz w:val="20"/>
                      <w:szCs w:val="20"/>
                    </w:rPr>
                  </w:pPr>
                  <w:r w:rsidDel="00000000" w:rsidR="00000000" w:rsidRPr="00000000">
                    <w:rPr>
                      <w:color w:val="002060"/>
                      <w:sz w:val="20"/>
                      <w:szCs w:val="20"/>
                      <w:rtl w:val="0"/>
                    </w:rPr>
                    <w:t xml:space="preserve">22</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after="0" w:line="240" w:lineRule="auto"/>
                    <w:rPr>
                      <w:color w:val="002060"/>
                      <w:sz w:val="20"/>
                      <w:szCs w:val="20"/>
                    </w:rPr>
                  </w:pPr>
                  <w:r w:rsidDel="00000000" w:rsidR="00000000" w:rsidRPr="00000000">
                    <w:rPr>
                      <w:color w:val="002060"/>
                      <w:sz w:val="20"/>
                      <w:szCs w:val="20"/>
                      <w:rtl w:val="0"/>
                    </w:rPr>
                    <w:t xml:space="preserve">Προετοιμασία και εκπόνηση ασκήσεων (ατομικών ή ομαδικών) μελετών περίπτωσης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0" w:line="240" w:lineRule="auto"/>
                    <w:jc w:val="center"/>
                    <w:rPr>
                      <w:color w:val="002060"/>
                      <w:sz w:val="20"/>
                      <w:szCs w:val="20"/>
                    </w:rPr>
                  </w:pPr>
                  <w:r w:rsidDel="00000000" w:rsidR="00000000" w:rsidRPr="00000000">
                    <w:rPr>
                      <w:color w:val="002060"/>
                      <w:sz w:val="20"/>
                      <w:szCs w:val="20"/>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240" w:lineRule="auto"/>
                    <w:rPr>
                      <w:color w:val="002060"/>
                      <w:sz w:val="20"/>
                      <w:szCs w:val="20"/>
                    </w:rPr>
                  </w:pPr>
                  <w:r w:rsidDel="00000000" w:rsidR="00000000" w:rsidRPr="00000000">
                    <w:rPr>
                      <w:color w:val="002060"/>
                      <w:sz w:val="20"/>
                      <w:szCs w:val="20"/>
                      <w:rtl w:val="0"/>
                    </w:rPr>
                    <w:t xml:space="preserve">Προετοιμασία για τις εξετάσεις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0" w:line="240" w:lineRule="auto"/>
                    <w:jc w:val="center"/>
                    <w:rPr>
                      <w:color w:val="002060"/>
                      <w:sz w:val="20"/>
                      <w:szCs w:val="20"/>
                    </w:rPr>
                  </w:pPr>
                  <w:r w:rsidDel="00000000" w:rsidR="00000000" w:rsidRPr="00000000">
                    <w:rPr>
                      <w:color w:val="002060"/>
                      <w:sz w:val="20"/>
                      <w:szCs w:val="20"/>
                      <w:rtl w:val="0"/>
                    </w:rPr>
                    <w:t xml:space="preserve">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240" w:lineRule="auto"/>
                    <w:rPr>
                      <w:b w:val="1"/>
                      <w:color w:val="002060"/>
                      <w:sz w:val="20"/>
                      <w:szCs w:val="20"/>
                    </w:rPr>
                  </w:pPr>
                  <w:r w:rsidDel="00000000" w:rsidR="00000000" w:rsidRPr="00000000">
                    <w:rPr>
                      <w:b w:val="1"/>
                      <w:color w:val="002060"/>
                      <w:sz w:val="20"/>
                      <w:szCs w:val="20"/>
                      <w:rtl w:val="0"/>
                    </w:rPr>
                    <w:t xml:space="preserve">Σύνολο Μαθήματος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spacing w:after="0" w:line="240" w:lineRule="auto"/>
                    <w:jc w:val="center"/>
                    <w:rPr>
                      <w:b w:val="1"/>
                      <w:color w:val="002060"/>
                      <w:sz w:val="20"/>
                      <w:szCs w:val="20"/>
                    </w:rPr>
                  </w:pPr>
                  <w:r w:rsidDel="00000000" w:rsidR="00000000" w:rsidRPr="00000000">
                    <w:rPr>
                      <w:b w:val="1"/>
                      <w:color w:val="002060"/>
                      <w:sz w:val="20"/>
                      <w:szCs w:val="20"/>
                      <w:rtl w:val="0"/>
                    </w:rPr>
                    <w:t xml:space="preserve">126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0" w:line="240" w:lineRule="auto"/>
                    <w:rPr>
                      <w:i w:val="1"/>
                      <w:color w:val="00206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0" w:line="240" w:lineRule="auto"/>
                    <w:rPr>
                      <w:i w:val="1"/>
                      <w:color w:val="002060"/>
                      <w:sz w:val="16"/>
                      <w:szCs w:val="16"/>
                    </w:rPr>
                  </w:pPr>
                  <w:r w:rsidDel="00000000" w:rsidR="00000000" w:rsidRPr="00000000">
                    <w:rPr>
                      <w:rtl w:val="0"/>
                    </w:rPr>
                  </w:r>
                </w:p>
              </w:tc>
            </w:tr>
          </w:tbl>
          <w:p w:rsidR="00000000" w:rsidDel="00000000" w:rsidP="00000000" w:rsidRDefault="00000000" w:rsidRPr="00000000" w14:paraId="0000009C">
            <w:pPr>
              <w:spacing w:after="0" w:line="240" w:lineRule="auto"/>
              <w:rPr>
                <w:rFonts w:ascii="Tahoma" w:cs="Tahoma" w:eastAsia="Tahoma" w:hAnsi="Tahoma"/>
              </w:rPr>
            </w:pPr>
            <w:r w:rsidDel="00000000" w:rsidR="00000000" w:rsidRPr="00000000">
              <w:rPr>
                <w:rtl w:val="0"/>
              </w:rPr>
            </w:r>
          </w:p>
        </w:tc>
      </w:tr>
      <w:tr>
        <w:trPr>
          <w:cantSplit w:val="0"/>
          <w:tblHeader w:val="0"/>
        </w:trPr>
        <w:tc>
          <w:tcPr>
            <w:shd w:fill="ddd9c3" w:val="clear"/>
          </w:tcPr>
          <w:p w:rsidR="00000000" w:rsidDel="00000000" w:rsidP="00000000" w:rsidRDefault="00000000" w:rsidRPr="00000000" w14:paraId="0000009D">
            <w:pPr>
              <w:spacing w:after="0" w:line="240" w:lineRule="auto"/>
              <w:jc w:val="right"/>
              <w:rPr>
                <w:b w:val="1"/>
                <w:sz w:val="20"/>
                <w:szCs w:val="20"/>
              </w:rPr>
            </w:pPr>
            <w:r w:rsidDel="00000000" w:rsidR="00000000" w:rsidRPr="00000000">
              <w:rPr>
                <w:b w:val="1"/>
                <w:sz w:val="20"/>
                <w:szCs w:val="20"/>
                <w:rtl w:val="0"/>
              </w:rPr>
              <w:t xml:space="preserve">ΑΞΙΟΛΟΓΗΣΗ ΦΟΙΤΗΤΩΝ </w:t>
            </w:r>
          </w:p>
          <w:p w:rsidR="00000000" w:rsidDel="00000000" w:rsidP="00000000" w:rsidRDefault="00000000" w:rsidRPr="00000000" w14:paraId="0000009E">
            <w:pPr>
              <w:spacing w:after="0" w:line="240" w:lineRule="auto"/>
              <w:jc w:val="both"/>
              <w:rPr>
                <w:i w:val="1"/>
                <w:sz w:val="16"/>
                <w:szCs w:val="16"/>
              </w:rPr>
            </w:pPr>
            <w:r w:rsidDel="00000000" w:rsidR="00000000" w:rsidRPr="00000000">
              <w:rPr>
                <w:rtl w:val="0"/>
              </w:rPr>
            </w:r>
          </w:p>
        </w:tc>
        <w:tc>
          <w:tcPr/>
          <w:p w:rsidR="00000000" w:rsidDel="00000000" w:rsidP="00000000" w:rsidRDefault="00000000" w:rsidRPr="00000000" w14:paraId="0000009F">
            <w:pPr>
              <w:spacing w:after="0" w:line="240" w:lineRule="auto"/>
              <w:rPr>
                <w:color w:val="002060"/>
                <w:sz w:val="20"/>
                <w:szCs w:val="20"/>
              </w:rPr>
            </w:pPr>
            <w:r w:rsidDel="00000000" w:rsidR="00000000" w:rsidRPr="00000000">
              <w:rPr>
                <w:color w:val="002060"/>
                <w:sz w:val="20"/>
                <w:szCs w:val="20"/>
                <w:rtl w:val="0"/>
              </w:rPr>
              <w:t xml:space="preserve">Η αξιολόγηση του φοιτητή προκύπτει από </w:t>
            </w:r>
          </w:p>
          <w:p w:rsidR="00000000" w:rsidDel="00000000" w:rsidP="00000000" w:rsidRDefault="00000000" w:rsidRPr="00000000" w14:paraId="000000A0">
            <w:pPr>
              <w:spacing w:after="0" w:line="240" w:lineRule="auto"/>
              <w:rPr>
                <w:color w:val="002060"/>
                <w:sz w:val="20"/>
                <w:szCs w:val="20"/>
              </w:rPr>
            </w:pPr>
            <w:r w:rsidDel="00000000" w:rsidR="00000000" w:rsidRPr="00000000">
              <w:rPr>
                <w:color w:val="002060"/>
                <w:sz w:val="20"/>
                <w:szCs w:val="20"/>
                <w:rtl w:val="0"/>
              </w:rPr>
              <w:t xml:space="preserve">Ι. Συμμετοχή τους στις διαλέξεις, στην εκπόνηση εργασιών και ασκήσεων (ομαδικών ή ατομικών)</w:t>
            </w:r>
          </w:p>
          <w:p w:rsidR="00000000" w:rsidDel="00000000" w:rsidP="00000000" w:rsidRDefault="00000000" w:rsidRPr="00000000" w14:paraId="000000A1">
            <w:pPr>
              <w:spacing w:after="0" w:line="240" w:lineRule="auto"/>
              <w:rPr>
                <w:color w:val="002060"/>
                <w:sz w:val="20"/>
                <w:szCs w:val="20"/>
              </w:rPr>
            </w:pPr>
            <w:r w:rsidDel="00000000" w:rsidR="00000000" w:rsidRPr="00000000">
              <w:rPr>
                <w:color w:val="002060"/>
                <w:sz w:val="20"/>
                <w:szCs w:val="20"/>
                <w:rtl w:val="0"/>
              </w:rPr>
              <w:t xml:space="preserve">ΙΙ. Τελική εξέταση (γραπτή ή προφορική)</w:t>
            </w:r>
          </w:p>
          <w:p w:rsidR="00000000" w:rsidDel="00000000" w:rsidP="00000000" w:rsidRDefault="00000000" w:rsidRPr="00000000" w14:paraId="000000A2">
            <w:pPr>
              <w:spacing w:after="0" w:line="240" w:lineRule="auto"/>
              <w:rPr>
                <w:color w:val="002060"/>
                <w:sz w:val="20"/>
                <w:szCs w:val="20"/>
              </w:rPr>
            </w:pPr>
            <w:r w:rsidDel="00000000" w:rsidR="00000000" w:rsidRPr="00000000">
              <w:rPr>
                <w:rtl w:val="0"/>
              </w:rPr>
            </w:r>
          </w:p>
        </w:tc>
      </w:tr>
    </w:tbl>
    <w:p w:rsidR="00000000" w:rsidDel="00000000" w:rsidP="00000000" w:rsidRDefault="00000000" w:rsidRPr="00000000" w14:paraId="000000A3">
      <w:pPr>
        <w:widowControl w:val="0"/>
        <w:numPr>
          <w:ilvl w:val="0"/>
          <w:numId w:val="2"/>
        </w:numPr>
        <w:spacing w:after="0" w:before="240" w:line="240" w:lineRule="auto"/>
        <w:ind w:left="357" w:hanging="357"/>
        <w:rPr>
          <w:b w:val="1"/>
          <w:color w:val="000000"/>
        </w:rPr>
      </w:pPr>
      <w:r w:rsidDel="00000000" w:rsidR="00000000" w:rsidRPr="00000000">
        <w:rPr>
          <w:b w:val="1"/>
          <w:color w:val="000000"/>
          <w:rtl w:val="0"/>
        </w:rPr>
        <w:t xml:space="preserve">ΣΥΝΙΣΤΩΜΕΝΗ-ΒΙΒΛΙΟΓΡΑΦΙΑ</w:t>
      </w:r>
    </w:p>
    <w:tbl>
      <w:tblPr>
        <w:tblStyle w:val="Table6"/>
        <w:tblW w:w="84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72"/>
        <w:tblGridChange w:id="0">
          <w:tblGrid>
            <w:gridCol w:w="8472"/>
          </w:tblGrid>
        </w:tblGridChange>
      </w:tblGrid>
      <w:tr>
        <w:trPr>
          <w:cantSplit w:val="0"/>
          <w:tblHeader w:val="0"/>
        </w:trPr>
        <w:tc>
          <w:tcPr/>
          <w:p w:rsidR="00000000" w:rsidDel="00000000" w:rsidP="00000000" w:rsidRDefault="00000000" w:rsidRPr="00000000" w14:paraId="000000A4">
            <w:pPr>
              <w:spacing w:after="0" w:line="240" w:lineRule="auto"/>
              <w:ind w:left="0" w:firstLine="0"/>
              <w:rPr>
                <w:color w:val="002060"/>
                <w:sz w:val="20"/>
                <w:szCs w:val="20"/>
              </w:rPr>
            </w:pPr>
            <w:r w:rsidDel="00000000" w:rsidR="00000000" w:rsidRPr="00000000">
              <w:rPr>
                <w:color w:val="002060"/>
                <w:sz w:val="20"/>
                <w:szCs w:val="20"/>
                <w:rtl w:val="0"/>
              </w:rPr>
              <w:t xml:space="preserve">-Προτεινόμενη Βιβλιογραφία:</w:t>
            </w:r>
          </w:p>
          <w:p w:rsidR="00000000" w:rsidDel="00000000" w:rsidP="00000000" w:rsidRDefault="00000000" w:rsidRPr="00000000" w14:paraId="000000A5">
            <w:pPr>
              <w:spacing w:after="0" w:line="240" w:lineRule="auto"/>
              <w:ind w:left="0" w:firstLine="0"/>
              <w:rPr>
                <w:color w:val="002060"/>
                <w:sz w:val="20"/>
                <w:szCs w:val="20"/>
              </w:rPr>
            </w:pPr>
            <w:r w:rsidDel="00000000" w:rsidR="00000000" w:rsidRPr="00000000">
              <w:rPr>
                <w:rtl w:val="0"/>
              </w:rPr>
            </w:r>
          </w:p>
          <w:p w:rsidR="00000000" w:rsidDel="00000000" w:rsidP="00000000" w:rsidRDefault="00000000" w:rsidRPr="00000000" w14:paraId="000000A6">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Seitel, F.P. (2018), Δημόσιες Σχέσεις: Θεωρία και Εφαρμογές, Broken Hill Publishers, Λευκωσία</w:t>
            </w:r>
          </w:p>
          <w:p w:rsidR="00000000" w:rsidDel="00000000" w:rsidP="00000000" w:rsidRDefault="00000000" w:rsidRPr="00000000" w14:paraId="000000A7">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Ξύγγη, Μ. (2012), Δημόσιες Σχέσεις: Θεωρητικές Προσεγγίσεις και Πρακτικές εφαρμογές, Εκδόσεις Προπομπός, Αθήνα.</w:t>
            </w:r>
          </w:p>
          <w:p w:rsidR="00000000" w:rsidDel="00000000" w:rsidP="00000000" w:rsidRDefault="00000000" w:rsidRPr="00000000" w14:paraId="000000A8">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Παπαλεξανδρή, Ν. και Λυμπερόπουλος (2014), Δημόσιες Σχέσεις (3η Έκδοση), Γεωργία Σωτ. Μπένου, Αθήνα.</w:t>
            </w:r>
          </w:p>
          <w:p w:rsidR="00000000" w:rsidDel="00000000" w:rsidP="00000000" w:rsidRDefault="00000000" w:rsidRPr="00000000" w14:paraId="000000A9">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Hendrix. J. (2008), Δημόσιες Σχέσεις – Μελέτες Περιπτώσεων, Γ. Παρίκος &amp; Σια ΕΕ, Αθήνα.</w:t>
            </w:r>
          </w:p>
          <w:p w:rsidR="00000000" w:rsidDel="00000000" w:rsidP="00000000" w:rsidRDefault="00000000" w:rsidRPr="00000000" w14:paraId="000000AA">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Αλβανός, Ρ. (2016), Δημόσιες Σχέσεις: Θεωρία και Πρακτική της Επαγγελματικής Επικοινωνίας, Εκδόσεις Επίκεντρο</w:t>
            </w:r>
          </w:p>
          <w:p w:rsidR="00000000" w:rsidDel="00000000" w:rsidP="00000000" w:rsidRDefault="00000000" w:rsidRPr="00000000" w14:paraId="000000AB">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Αρναούτογλου, Ε. (2014), Δημόσιες Σχέσεις: Μια Σύγχρονη Προσέγγιση, Rosili Εμπορική-Εκδοτική, Αθήνα.</w:t>
            </w:r>
          </w:p>
          <w:p w:rsidR="00000000" w:rsidDel="00000000" w:rsidP="00000000" w:rsidRDefault="00000000" w:rsidRPr="00000000" w14:paraId="000000AC">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Cornelissen, J. (2016). Εταιρική Επικοινωνία, Εκδόσεις Δίαυλος</w:t>
            </w:r>
          </w:p>
          <w:p w:rsidR="00000000" w:rsidDel="00000000" w:rsidP="00000000" w:rsidRDefault="00000000" w:rsidRPr="00000000" w14:paraId="000000AD">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Παπατριανταφύλλου, Γ. (2008), Προγράμματα Δημοσίων Σχέσεων, Εκδόσεις Σταμούλη ΑΕ, Αθήνα.</w:t>
            </w:r>
          </w:p>
          <w:p w:rsidR="00000000" w:rsidDel="00000000" w:rsidP="00000000" w:rsidRDefault="00000000" w:rsidRPr="00000000" w14:paraId="000000AE">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Πανηγυράκης, Γ. και Βεντούρα-Νεοκοσμίδη, Ζ. (2001), Σύγχρονη Διοικητική Δημοσίων Σχέσεων, Αθήνα.</w:t>
            </w:r>
          </w:p>
          <w:p w:rsidR="00000000" w:rsidDel="00000000" w:rsidP="00000000" w:rsidRDefault="00000000" w:rsidRPr="00000000" w14:paraId="000000AF">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Μαγνήσαλης, Κ. (2002), Δημόσιες Σχέσεις, Νικητόπουλος Ε και Σια ΟΕ, Αθήνα.</w:t>
            </w:r>
          </w:p>
          <w:p w:rsidR="00000000" w:rsidDel="00000000" w:rsidP="00000000" w:rsidRDefault="00000000" w:rsidRPr="00000000" w14:paraId="000000B0">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Morris, T., και Goldsworthy, S. (2017) Σύγχρονες Δημόσιες Σχέσεις, Εκδόσεις Κλειδάριθμος, Αθήνα </w:t>
            </w:r>
          </w:p>
          <w:p w:rsidR="00000000" w:rsidDel="00000000" w:rsidP="00000000" w:rsidRDefault="00000000" w:rsidRPr="00000000" w14:paraId="000000B1">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Baskin, O., Aronoff, C., and Lattimore, D. (2001), Δημόσιες Σχέσεις, Εκδόσεις Παπαζήση ΑΕΒΕ, Αθήνα. </w:t>
            </w:r>
          </w:p>
          <w:p w:rsidR="00000000" w:rsidDel="00000000" w:rsidP="00000000" w:rsidRDefault="00000000" w:rsidRPr="00000000" w14:paraId="000000B2">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Jefkins, F. (1994), Δημόσιες Σχέσεις (4η Έκδοση), Κλειδάριθμος ΕΠΕ, Αθήνα.</w:t>
            </w:r>
          </w:p>
          <w:p w:rsidR="00000000" w:rsidDel="00000000" w:rsidP="00000000" w:rsidRDefault="00000000" w:rsidRPr="00000000" w14:paraId="000000B3">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Cutlip, S., Center, A., &amp; Glen, M. (1994), Effective Public Relations, Prentice Hall, Englewoods Cliffs, N.J.</w:t>
            </w:r>
          </w:p>
          <w:p w:rsidR="00000000" w:rsidDel="00000000" w:rsidP="00000000" w:rsidRDefault="00000000" w:rsidRPr="00000000" w14:paraId="000000B4">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Hendrix, J. (2004), Public Relations Cases, Wadsworth/Thompson Learning, Australia. </w:t>
            </w:r>
          </w:p>
          <w:p w:rsidR="00000000" w:rsidDel="00000000" w:rsidP="00000000" w:rsidRDefault="00000000" w:rsidRPr="00000000" w14:paraId="000000B5">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Jefkins, F. (1994), Public Relations Techniques, Butterworth-Heinemann, Oxford.</w:t>
            </w:r>
          </w:p>
          <w:p w:rsidR="00000000" w:rsidDel="00000000" w:rsidP="00000000" w:rsidRDefault="00000000" w:rsidRPr="00000000" w14:paraId="000000B6">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Theaker, A. (2004), The Public Relations Handbook, Routledge, London;New York.</w:t>
            </w:r>
          </w:p>
          <w:p w:rsidR="00000000" w:rsidDel="00000000" w:rsidP="00000000" w:rsidRDefault="00000000" w:rsidRPr="00000000" w14:paraId="000000B7">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Kelleher, T. (2007), Public Relations Online, Sage, Thousand Oaks; London.</w:t>
            </w:r>
          </w:p>
          <w:p w:rsidR="00000000" w:rsidDel="00000000" w:rsidP="00000000" w:rsidRDefault="00000000" w:rsidRPr="00000000" w14:paraId="000000B8">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Gregory, A. (2004), Public Relations in Practice, Kogan Page, London; Philadelpheia.</w:t>
            </w:r>
          </w:p>
          <w:p w:rsidR="00000000" w:rsidDel="00000000" w:rsidP="00000000" w:rsidRDefault="00000000" w:rsidRPr="00000000" w14:paraId="000000B9">
            <w:pPr>
              <w:spacing w:after="0" w:line="240" w:lineRule="auto"/>
              <w:ind w:left="714" w:firstLine="0"/>
              <w:rPr>
                <w:color w:val="002060"/>
                <w:sz w:val="20"/>
                <w:szCs w:val="20"/>
              </w:rPr>
            </w:pPr>
            <w:r w:rsidDel="00000000" w:rsidR="00000000" w:rsidRPr="00000000">
              <w:rPr>
                <w:rtl w:val="0"/>
              </w:rPr>
            </w:r>
          </w:p>
          <w:p w:rsidR="00000000" w:rsidDel="00000000" w:rsidP="00000000" w:rsidRDefault="00000000" w:rsidRPr="00000000" w14:paraId="000000BA">
            <w:pPr>
              <w:spacing w:after="0" w:line="240" w:lineRule="auto"/>
              <w:rPr>
                <w:color w:val="002060"/>
                <w:sz w:val="20"/>
                <w:szCs w:val="20"/>
              </w:rPr>
            </w:pPr>
            <w:r w:rsidDel="00000000" w:rsidR="00000000" w:rsidRPr="00000000">
              <w:rPr>
                <w:color w:val="002060"/>
                <w:sz w:val="20"/>
                <w:szCs w:val="20"/>
                <w:rtl w:val="0"/>
              </w:rPr>
              <w:t xml:space="preserve">-Συναφή επιστημονικά περιοδικά:</w:t>
            </w:r>
          </w:p>
          <w:p w:rsidR="00000000" w:rsidDel="00000000" w:rsidP="00000000" w:rsidRDefault="00000000" w:rsidRPr="00000000" w14:paraId="000000BB">
            <w:pPr>
              <w:spacing w:after="0" w:line="240" w:lineRule="auto"/>
              <w:rPr>
                <w:color w:val="002060"/>
                <w:sz w:val="20"/>
                <w:szCs w:val="20"/>
              </w:rPr>
            </w:pPr>
            <w:r w:rsidDel="00000000" w:rsidR="00000000" w:rsidRPr="00000000">
              <w:rPr>
                <w:rtl w:val="0"/>
              </w:rPr>
            </w:r>
          </w:p>
          <w:p w:rsidR="00000000" w:rsidDel="00000000" w:rsidP="00000000" w:rsidRDefault="00000000" w:rsidRPr="00000000" w14:paraId="000000BC">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Ferguson, M. A. (2018). Building theory in public relations: Interorganizational relationships as a public relations paradigm. Journal of Public Relations Research, Vol. 30 No. 4, pp. 164-178.</w:t>
            </w:r>
          </w:p>
          <w:p w:rsidR="00000000" w:rsidDel="00000000" w:rsidP="00000000" w:rsidRDefault="00000000" w:rsidRPr="00000000" w14:paraId="000000BD">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Kent, M. L., &amp; Li, C. (2020). Toward a normative social media theory for public relations. Public Relations Review, 46(1), 101857.</w:t>
            </w:r>
          </w:p>
          <w:p w:rsidR="00000000" w:rsidDel="00000000" w:rsidP="00000000" w:rsidRDefault="00000000" w:rsidRPr="00000000" w14:paraId="000000BE">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VanDyke, M. S., &amp; Lee, N. M. (2020). Science public relations: The parallel, interwoven, and contrasting trajectories of public relations and science communication theory and practice. Public Relations Review, 46(4), 101953.</w:t>
            </w:r>
          </w:p>
          <w:p w:rsidR="00000000" w:rsidDel="00000000" w:rsidP="00000000" w:rsidRDefault="00000000" w:rsidRPr="00000000" w14:paraId="000000BF">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Wolf, K., &amp; Archer, C. (2018). Public relations at the crossroads: The need to reclaim core public relations competencies in digital communication. Journal of Communication Management. Vol. 22 No. 4, pp. 494-509</w:t>
            </w:r>
          </w:p>
          <w:p w:rsidR="00000000" w:rsidDel="00000000" w:rsidP="00000000" w:rsidRDefault="00000000" w:rsidRPr="00000000" w14:paraId="000000C0">
            <w:pPr>
              <w:numPr>
                <w:ilvl w:val="0"/>
                <w:numId w:val="5"/>
              </w:numPr>
              <w:spacing w:after="0" w:line="240" w:lineRule="auto"/>
              <w:ind w:left="714" w:hanging="357"/>
              <w:rPr>
                <w:color w:val="002060"/>
                <w:sz w:val="20"/>
                <w:szCs w:val="20"/>
              </w:rPr>
            </w:pPr>
            <w:r w:rsidDel="00000000" w:rsidR="00000000" w:rsidRPr="00000000">
              <w:rPr>
                <w:color w:val="002060"/>
                <w:sz w:val="20"/>
                <w:szCs w:val="20"/>
                <w:rtl w:val="0"/>
              </w:rPr>
              <w:t xml:space="preserve">Gesualdi, M. (2019). Revisiting the relationship between public relations and marketing: Encroachment and social media. Public Relations Review, 45(2), 372-382.</w:t>
            </w:r>
          </w:p>
        </w:tc>
      </w:tr>
    </w:tbl>
    <w:p w:rsidR="00000000" w:rsidDel="00000000" w:rsidP="00000000" w:rsidRDefault="00000000" w:rsidRPr="00000000" w14:paraId="000000C1">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174" w:hanging="360"/>
      </w:pPr>
      <w:rPr>
        <w:rFonts w:ascii="Noto Sans Symbols" w:cs="Noto Sans Symbols" w:eastAsia="Noto Sans Symbols" w:hAnsi="Noto Sans Symbols"/>
      </w:rPr>
    </w:lvl>
    <w:lvl w:ilvl="1">
      <w:start w:val="1"/>
      <w:numFmt w:val="bullet"/>
      <w:lvlText w:val="o"/>
      <w:lvlJc w:val="left"/>
      <w:pPr>
        <w:ind w:left="1894" w:hanging="360"/>
      </w:pPr>
      <w:rPr>
        <w:rFonts w:ascii="Courier New" w:cs="Courier New" w:eastAsia="Courier New" w:hAnsi="Courier New"/>
      </w:rPr>
    </w:lvl>
    <w:lvl w:ilvl="2">
      <w:start w:val="1"/>
      <w:numFmt w:val="bullet"/>
      <w:lvlText w:val="▪"/>
      <w:lvlJc w:val="left"/>
      <w:pPr>
        <w:ind w:left="2614" w:hanging="360"/>
      </w:pPr>
      <w:rPr>
        <w:rFonts w:ascii="Noto Sans Symbols" w:cs="Noto Sans Symbols" w:eastAsia="Noto Sans Symbols" w:hAnsi="Noto Sans Symbols"/>
      </w:rPr>
    </w:lvl>
    <w:lvl w:ilvl="3">
      <w:start w:val="1"/>
      <w:numFmt w:val="bullet"/>
      <w:lvlText w:val="●"/>
      <w:lvlJc w:val="left"/>
      <w:pPr>
        <w:ind w:left="3334" w:hanging="360"/>
      </w:pPr>
      <w:rPr>
        <w:rFonts w:ascii="Noto Sans Symbols" w:cs="Noto Sans Symbols" w:eastAsia="Noto Sans Symbols" w:hAnsi="Noto Sans Symbols"/>
      </w:rPr>
    </w:lvl>
    <w:lvl w:ilvl="4">
      <w:start w:val="1"/>
      <w:numFmt w:val="bullet"/>
      <w:lvlText w:val="o"/>
      <w:lvlJc w:val="left"/>
      <w:pPr>
        <w:ind w:left="4054" w:hanging="360"/>
      </w:pPr>
      <w:rPr>
        <w:rFonts w:ascii="Courier New" w:cs="Courier New" w:eastAsia="Courier New" w:hAnsi="Courier New"/>
      </w:rPr>
    </w:lvl>
    <w:lvl w:ilvl="5">
      <w:start w:val="1"/>
      <w:numFmt w:val="bullet"/>
      <w:lvlText w:val="▪"/>
      <w:lvlJc w:val="left"/>
      <w:pPr>
        <w:ind w:left="4774" w:hanging="360"/>
      </w:pPr>
      <w:rPr>
        <w:rFonts w:ascii="Noto Sans Symbols" w:cs="Noto Sans Symbols" w:eastAsia="Noto Sans Symbols" w:hAnsi="Noto Sans Symbols"/>
      </w:rPr>
    </w:lvl>
    <w:lvl w:ilvl="6">
      <w:start w:val="1"/>
      <w:numFmt w:val="bullet"/>
      <w:lvlText w:val="●"/>
      <w:lvlJc w:val="left"/>
      <w:pPr>
        <w:ind w:left="5494" w:hanging="360"/>
      </w:pPr>
      <w:rPr>
        <w:rFonts w:ascii="Noto Sans Symbols" w:cs="Noto Sans Symbols" w:eastAsia="Noto Sans Symbols" w:hAnsi="Noto Sans Symbols"/>
      </w:rPr>
    </w:lvl>
    <w:lvl w:ilvl="7">
      <w:start w:val="1"/>
      <w:numFmt w:val="bullet"/>
      <w:lvlText w:val="o"/>
      <w:lvlJc w:val="left"/>
      <w:pPr>
        <w:ind w:left="6214" w:hanging="360"/>
      </w:pPr>
      <w:rPr>
        <w:rFonts w:ascii="Courier New" w:cs="Courier New" w:eastAsia="Courier New" w:hAnsi="Courier New"/>
      </w:rPr>
    </w:lvl>
    <w:lvl w:ilvl="8">
      <w:start w:val="1"/>
      <w:numFmt w:val="bullet"/>
      <w:lvlText w:val="▪"/>
      <w:lvlJc w:val="left"/>
      <w:pPr>
        <w:ind w:left="6934" w:hanging="360"/>
      </w:pPr>
      <w:rPr>
        <w:rFonts w:ascii="Noto Sans Symbols" w:cs="Noto Sans Symbols" w:eastAsia="Noto Sans Symbols" w:hAnsi="Noto Sans Symbols"/>
      </w:rPr>
    </w:lvl>
  </w:abstractNum>
  <w:abstractNum w:abstractNumId="4">
    <w:lvl w:ilvl="0">
      <w:start w:val="1"/>
      <w:numFmt w:val="bullet"/>
      <w:lvlText w:val="-"/>
      <w:lvlJc w:val="left"/>
      <w:pPr>
        <w:ind w:left="405" w:hanging="360"/>
      </w:pPr>
      <w:rPr>
        <w:rFonts w:ascii="Calibri" w:cs="Calibri" w:eastAsia="Calibri" w:hAnsi="Calibri"/>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B065D9"/>
    <w:pPr>
      <w:spacing w:after="200" w:line="276" w:lineRule="auto"/>
    </w:pPr>
    <w:rPr>
      <w:sz w:val="22"/>
      <w:szCs w:val="22"/>
      <w:lang w:val="el-GR"/>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B065D9"/>
    <w:pPr>
      <w:ind w:left="720"/>
      <w:contextualSpacing w:val="1"/>
    </w:pPr>
  </w:style>
  <w:style w:type="paragraph" w:styleId="ListParagraph1" w:customStyle="1">
    <w:name w:val="List Paragraph1"/>
    <w:basedOn w:val="a"/>
    <w:rsid w:val="00B065D9"/>
    <w:pPr>
      <w:ind w:left="720"/>
      <w:contextualSpacing w:val="1"/>
    </w:pPr>
    <w:rPr>
      <w:rFonts w:ascii="Calibri" w:cs="Times New Roman" w:eastAsia="Times New Roman"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ktLzC++D2+b7Kjc+Gp/jdqj3HQ==">AMUW2mXJw2+S8paP2aH9zLCHjGxrNeoZE9h2BP8quYR7pyY22zCCUZ1MXbIBvV1NoXsUuYT3fcjRl0D2dCc18Y3ncBb4uCVSD83J5bNIq03RdqF45gsv1QQ=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2020-10-09T11:59:00Z</dcterms:created>
  <dc:creator>Microsoft Office User</dc:creator>
</cp:coreProperties>
</file>