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1BC" w:rsidRPr="004951BC" w:rsidRDefault="004951BC" w:rsidP="004951BC">
      <w:pPr>
        <w:spacing w:after="0" w:line="240" w:lineRule="auto"/>
        <w:jc w:val="center"/>
        <w:rPr>
          <w:rFonts w:eastAsia="Times New Roman" w:cs="Arial"/>
          <w:b/>
        </w:rPr>
      </w:pPr>
      <w:r w:rsidRPr="004951BC">
        <w:rPr>
          <w:rFonts w:eastAsia="Times New Roman" w:cs="Arial"/>
          <w:b/>
        </w:rPr>
        <w:t>ΠΕΡΙΓΡΑΜΜΑ ΜΑΘΗΜΑΤΟΣ</w:t>
      </w:r>
    </w:p>
    <w:p w:rsidR="004951BC" w:rsidRPr="004951BC" w:rsidRDefault="004951BC" w:rsidP="004951BC">
      <w:pPr>
        <w:spacing w:after="0" w:line="240" w:lineRule="auto"/>
        <w:jc w:val="center"/>
        <w:rPr>
          <w:rFonts w:eastAsia="Times New Roman" w:cs="Arial"/>
          <w:b/>
        </w:rPr>
      </w:pPr>
      <w:r w:rsidRPr="004951BC">
        <w:rPr>
          <w:rFonts w:eastAsia="Times New Roman" w:cs="Arial"/>
          <w:b/>
        </w:rPr>
        <w:t xml:space="preserve">«ΤΡΑΠΕΖΙΚΟ ΠΕΡΙΒΑΛΛΟΝ» </w:t>
      </w:r>
    </w:p>
    <w:p w:rsidR="004951BC" w:rsidRPr="004951BC" w:rsidRDefault="004951BC" w:rsidP="004951BC">
      <w:pPr>
        <w:pStyle w:val="TableParagraph"/>
        <w:spacing w:before="1"/>
        <w:ind w:left="0"/>
        <w:rPr>
          <w:b/>
          <w:lang w:val="el-GR"/>
        </w:rPr>
      </w:pPr>
      <w:bookmarkStart w:id="0" w:name="_GoBack"/>
      <w:bookmarkEnd w:id="0"/>
    </w:p>
    <w:p w:rsidR="004951BC" w:rsidRPr="004951BC" w:rsidRDefault="004951BC" w:rsidP="004951BC">
      <w:pPr>
        <w:rPr>
          <w:b/>
        </w:rPr>
      </w:pPr>
      <w:r w:rsidRPr="004951BC">
        <w:rPr>
          <w:b/>
        </w:rPr>
        <w:t>1.</w:t>
      </w:r>
      <w:r w:rsidRPr="004951BC">
        <w:rPr>
          <w:b/>
        </w:rPr>
        <w:tab/>
        <w:t>ΓΕΝΙΚΑ</w:t>
      </w:r>
    </w:p>
    <w:p w:rsidR="00C92A67" w:rsidRPr="00E25DDF" w:rsidRDefault="00C92A67" w:rsidP="00C92A67">
      <w:pPr>
        <w:widowControl w:val="0"/>
        <w:autoSpaceDE w:val="0"/>
        <w:autoSpaceDN w:val="0"/>
        <w:adjustRightInd w:val="0"/>
        <w:spacing w:before="120" w:after="0" w:line="240" w:lineRule="auto"/>
        <w:rPr>
          <w:rFonts w:eastAsia="Times New Roman" w:cs="Calibri"/>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2"/>
        <w:gridCol w:w="871"/>
        <w:gridCol w:w="490"/>
        <w:gridCol w:w="976"/>
        <w:gridCol w:w="2007"/>
        <w:gridCol w:w="251"/>
        <w:gridCol w:w="1861"/>
      </w:tblGrid>
      <w:tr w:rsidR="00C92A67" w:rsidRPr="008B7A66" w:rsidTr="004951BC">
        <w:tc>
          <w:tcPr>
            <w:tcW w:w="2072" w:type="dxa"/>
            <w:shd w:val="clear" w:color="auto" w:fill="DDD9C3"/>
          </w:tcPr>
          <w:p w:rsidR="00C92A67" w:rsidRPr="004951BC" w:rsidRDefault="00C92A67" w:rsidP="00A82920">
            <w:pPr>
              <w:spacing w:after="0" w:line="240" w:lineRule="auto"/>
              <w:jc w:val="right"/>
              <w:rPr>
                <w:rFonts w:eastAsia="Times New Roman" w:cs="Calibri"/>
                <w:b/>
                <w:sz w:val="20"/>
                <w:szCs w:val="20"/>
                <w:lang w:val="en-US"/>
              </w:rPr>
            </w:pPr>
            <w:r w:rsidRPr="004951BC">
              <w:rPr>
                <w:rFonts w:eastAsia="Times New Roman" w:cs="Calibri"/>
                <w:b/>
                <w:sz w:val="20"/>
                <w:szCs w:val="20"/>
                <w:lang w:val="en-US"/>
              </w:rPr>
              <w:t>ΣΧΟΛΗ</w:t>
            </w:r>
          </w:p>
        </w:tc>
        <w:tc>
          <w:tcPr>
            <w:tcW w:w="6456" w:type="dxa"/>
            <w:gridSpan w:val="6"/>
          </w:tcPr>
          <w:p w:rsidR="00C92A67" w:rsidRPr="004951BC" w:rsidRDefault="004951BC" w:rsidP="004951BC">
            <w:pPr>
              <w:spacing w:after="0" w:line="240" w:lineRule="auto"/>
              <w:rPr>
                <w:rFonts w:eastAsia="Times New Roman" w:cs="Calibri"/>
                <w:b/>
                <w:sz w:val="20"/>
                <w:szCs w:val="20"/>
                <w:lang w:val="en-US"/>
              </w:rPr>
            </w:pPr>
            <w:r w:rsidRPr="004951BC">
              <w:rPr>
                <w:rFonts w:eastAsia="Times New Roman" w:cs="Calibri"/>
                <w:b/>
                <w:sz w:val="20"/>
                <w:szCs w:val="20"/>
              </w:rPr>
              <w:t>ΟΙΚΟΝΟΜΙΚΩΝ ΕΠΙΣΤΗΜΩΝ</w:t>
            </w:r>
          </w:p>
        </w:tc>
      </w:tr>
      <w:tr w:rsidR="00C92A67" w:rsidRPr="008B7A66" w:rsidTr="004951BC">
        <w:tc>
          <w:tcPr>
            <w:tcW w:w="2072" w:type="dxa"/>
            <w:shd w:val="clear" w:color="auto" w:fill="DDD9C3"/>
          </w:tcPr>
          <w:p w:rsidR="00C92A67" w:rsidRPr="004951BC" w:rsidRDefault="00C92A67" w:rsidP="00A82920">
            <w:pPr>
              <w:spacing w:after="0" w:line="240" w:lineRule="auto"/>
              <w:jc w:val="right"/>
              <w:rPr>
                <w:rFonts w:eastAsia="Times New Roman" w:cs="Calibri"/>
                <w:b/>
                <w:sz w:val="20"/>
                <w:szCs w:val="20"/>
                <w:lang w:val="en-US"/>
              </w:rPr>
            </w:pPr>
            <w:r w:rsidRPr="004951BC">
              <w:rPr>
                <w:rFonts w:eastAsia="Times New Roman" w:cs="Calibri"/>
                <w:b/>
                <w:sz w:val="20"/>
                <w:szCs w:val="20"/>
                <w:lang w:val="en-US"/>
              </w:rPr>
              <w:t>ΤΜΗΜΑ</w:t>
            </w:r>
          </w:p>
        </w:tc>
        <w:tc>
          <w:tcPr>
            <w:tcW w:w="6456" w:type="dxa"/>
            <w:gridSpan w:val="6"/>
          </w:tcPr>
          <w:p w:rsidR="00C92A67" w:rsidRPr="004951BC" w:rsidRDefault="00C92A67" w:rsidP="00A82920">
            <w:pPr>
              <w:spacing w:after="0" w:line="240" w:lineRule="auto"/>
              <w:rPr>
                <w:rFonts w:eastAsia="Times New Roman" w:cs="Calibri"/>
                <w:b/>
                <w:sz w:val="20"/>
                <w:szCs w:val="20"/>
                <w:lang w:val="en-US"/>
              </w:rPr>
            </w:pPr>
            <w:r w:rsidRPr="004951BC">
              <w:rPr>
                <w:rFonts w:eastAsia="Times New Roman" w:cs="Calibri"/>
                <w:b/>
                <w:sz w:val="20"/>
                <w:szCs w:val="20"/>
                <w:lang w:val="en-US"/>
              </w:rPr>
              <w:t>ΛΟΓΙΣΤΙΚΗΣ ΚΑΙ ΧΡΗΜΑΤΟΟΙΚΟΝΟΜΙΚΗΣ</w:t>
            </w:r>
          </w:p>
        </w:tc>
      </w:tr>
      <w:tr w:rsidR="00C92A67" w:rsidRPr="008B7A66" w:rsidTr="004951BC">
        <w:tc>
          <w:tcPr>
            <w:tcW w:w="2072" w:type="dxa"/>
            <w:shd w:val="clear" w:color="auto" w:fill="DDD9C3"/>
          </w:tcPr>
          <w:p w:rsidR="00C92A67" w:rsidRPr="004951BC" w:rsidRDefault="00C92A67" w:rsidP="00A82920">
            <w:pPr>
              <w:spacing w:after="0" w:line="240" w:lineRule="auto"/>
              <w:jc w:val="right"/>
              <w:rPr>
                <w:rFonts w:eastAsia="Times New Roman" w:cs="Calibri"/>
                <w:b/>
                <w:sz w:val="20"/>
                <w:szCs w:val="20"/>
                <w:lang w:val="en-US"/>
              </w:rPr>
            </w:pPr>
            <w:r w:rsidRPr="004951BC">
              <w:rPr>
                <w:rFonts w:eastAsia="Times New Roman" w:cs="Calibri"/>
                <w:b/>
                <w:sz w:val="20"/>
                <w:szCs w:val="20"/>
                <w:lang w:val="en-US"/>
              </w:rPr>
              <w:t xml:space="preserve">ΕΠΙΠΕΔΟ ΣΠΟΥΔΩΝ </w:t>
            </w:r>
          </w:p>
        </w:tc>
        <w:tc>
          <w:tcPr>
            <w:tcW w:w="6456" w:type="dxa"/>
            <w:gridSpan w:val="6"/>
          </w:tcPr>
          <w:p w:rsidR="00C92A67" w:rsidRPr="004951BC" w:rsidRDefault="00C92A67" w:rsidP="00A82920">
            <w:pPr>
              <w:spacing w:after="0" w:line="240" w:lineRule="auto"/>
              <w:rPr>
                <w:rFonts w:eastAsia="Times New Roman" w:cs="Calibri"/>
                <w:b/>
                <w:sz w:val="20"/>
                <w:szCs w:val="20"/>
              </w:rPr>
            </w:pPr>
            <w:r w:rsidRPr="004951BC">
              <w:rPr>
                <w:rFonts w:eastAsia="Times New Roman" w:cs="Calibri"/>
                <w:b/>
                <w:sz w:val="20"/>
                <w:szCs w:val="20"/>
              </w:rPr>
              <w:t>Μεταπτυχιακό</w:t>
            </w:r>
          </w:p>
        </w:tc>
      </w:tr>
      <w:tr w:rsidR="00C92A67" w:rsidRPr="008B7A66" w:rsidTr="004951BC">
        <w:tc>
          <w:tcPr>
            <w:tcW w:w="2072" w:type="dxa"/>
            <w:shd w:val="clear" w:color="auto" w:fill="DDD9C3"/>
          </w:tcPr>
          <w:p w:rsidR="00C92A67" w:rsidRPr="004951BC" w:rsidRDefault="00C92A67" w:rsidP="00A82920">
            <w:pPr>
              <w:spacing w:after="0" w:line="240" w:lineRule="auto"/>
              <w:jc w:val="right"/>
              <w:rPr>
                <w:rFonts w:eastAsia="Times New Roman" w:cs="Calibri"/>
                <w:b/>
                <w:sz w:val="20"/>
                <w:szCs w:val="20"/>
                <w:lang w:val="en-US"/>
              </w:rPr>
            </w:pPr>
            <w:r w:rsidRPr="004951BC">
              <w:rPr>
                <w:rFonts w:eastAsia="Times New Roman" w:cs="Calibri"/>
                <w:b/>
                <w:sz w:val="20"/>
                <w:szCs w:val="20"/>
                <w:lang w:val="en-US"/>
              </w:rPr>
              <w:t>ΚΩΔΙΚΟΣ ΜΑΘΗΜΑΤΟΣ</w:t>
            </w:r>
          </w:p>
        </w:tc>
        <w:tc>
          <w:tcPr>
            <w:tcW w:w="1361" w:type="dxa"/>
            <w:gridSpan w:val="2"/>
          </w:tcPr>
          <w:p w:rsidR="00C92A67" w:rsidRPr="00D372EF" w:rsidRDefault="00D372EF" w:rsidP="00A82920">
            <w:pPr>
              <w:spacing w:after="0" w:line="240" w:lineRule="auto"/>
              <w:rPr>
                <w:rFonts w:eastAsia="Times New Roman" w:cs="Calibri"/>
                <w:b/>
                <w:sz w:val="20"/>
                <w:szCs w:val="20"/>
              </w:rPr>
            </w:pPr>
            <w:r w:rsidRPr="00D372EF">
              <w:rPr>
                <w:rFonts w:asciiTheme="minorHAnsi" w:hAnsiTheme="minorHAnsi" w:cstheme="minorHAnsi"/>
                <w:b/>
                <w:color w:val="231F20"/>
                <w:sz w:val="20"/>
                <w:szCs w:val="20"/>
              </w:rPr>
              <w:t>MBΑF03</w:t>
            </w:r>
          </w:p>
        </w:tc>
        <w:tc>
          <w:tcPr>
            <w:tcW w:w="2983" w:type="dxa"/>
            <w:gridSpan w:val="2"/>
            <w:shd w:val="clear" w:color="auto" w:fill="DDD9C3"/>
          </w:tcPr>
          <w:p w:rsidR="00C92A67" w:rsidRPr="004951BC" w:rsidRDefault="00C92A67" w:rsidP="00A82920">
            <w:pPr>
              <w:spacing w:after="0" w:line="240" w:lineRule="auto"/>
              <w:jc w:val="right"/>
              <w:rPr>
                <w:rFonts w:eastAsia="Times New Roman" w:cs="Calibri"/>
                <w:b/>
                <w:sz w:val="20"/>
                <w:szCs w:val="20"/>
                <w:lang w:val="en-US"/>
              </w:rPr>
            </w:pPr>
            <w:r w:rsidRPr="004951BC">
              <w:rPr>
                <w:rFonts w:eastAsia="Times New Roman" w:cs="Calibri"/>
                <w:b/>
                <w:sz w:val="20"/>
                <w:szCs w:val="20"/>
                <w:lang w:val="en-US"/>
              </w:rPr>
              <w:t>ΕΞΑΜΗΝΟ ΣΠΟΥΔΩΝ</w:t>
            </w:r>
          </w:p>
        </w:tc>
        <w:tc>
          <w:tcPr>
            <w:tcW w:w="2112" w:type="dxa"/>
            <w:gridSpan w:val="2"/>
          </w:tcPr>
          <w:p w:rsidR="00C92A67" w:rsidRPr="004951BC" w:rsidRDefault="00496002" w:rsidP="00496002">
            <w:pPr>
              <w:spacing w:after="0" w:line="240" w:lineRule="auto"/>
              <w:rPr>
                <w:rFonts w:eastAsia="Times New Roman" w:cs="Calibri"/>
                <w:b/>
                <w:sz w:val="20"/>
                <w:szCs w:val="20"/>
              </w:rPr>
            </w:pPr>
            <w:r w:rsidRPr="004951BC">
              <w:rPr>
                <w:rFonts w:eastAsia="Times New Roman" w:cs="Calibri"/>
                <w:b/>
                <w:sz w:val="20"/>
                <w:szCs w:val="20"/>
              </w:rPr>
              <w:t>1</w:t>
            </w:r>
            <w:r w:rsidR="00C92A67" w:rsidRPr="004951BC">
              <w:rPr>
                <w:rFonts w:eastAsia="Times New Roman" w:cs="Calibri"/>
                <w:b/>
                <w:sz w:val="20"/>
                <w:szCs w:val="20"/>
                <w:vertAlign w:val="superscript"/>
                <w:lang w:val="en-US"/>
              </w:rPr>
              <w:t>ο</w:t>
            </w:r>
          </w:p>
        </w:tc>
      </w:tr>
      <w:tr w:rsidR="00C92A67" w:rsidRPr="008B7A66" w:rsidTr="004951BC">
        <w:trPr>
          <w:trHeight w:val="375"/>
        </w:trPr>
        <w:tc>
          <w:tcPr>
            <w:tcW w:w="2072" w:type="dxa"/>
            <w:shd w:val="clear" w:color="auto" w:fill="DDD9C3"/>
            <w:vAlign w:val="center"/>
          </w:tcPr>
          <w:p w:rsidR="00C92A67" w:rsidRPr="004951BC" w:rsidRDefault="00C92A67" w:rsidP="00A82920">
            <w:pPr>
              <w:spacing w:after="0" w:line="240" w:lineRule="auto"/>
              <w:jc w:val="right"/>
              <w:rPr>
                <w:rFonts w:eastAsia="Times New Roman" w:cs="Calibri"/>
                <w:b/>
                <w:sz w:val="20"/>
                <w:szCs w:val="20"/>
                <w:lang w:val="en-US"/>
              </w:rPr>
            </w:pPr>
            <w:r w:rsidRPr="004951BC">
              <w:rPr>
                <w:rFonts w:eastAsia="Times New Roman" w:cs="Calibri"/>
                <w:b/>
                <w:sz w:val="20"/>
                <w:szCs w:val="20"/>
                <w:lang w:val="en-US"/>
              </w:rPr>
              <w:t>ΤΙΤΛΟΣ ΜΑΘΗΜΑΤΟΣ</w:t>
            </w:r>
          </w:p>
        </w:tc>
        <w:tc>
          <w:tcPr>
            <w:tcW w:w="6456" w:type="dxa"/>
            <w:gridSpan w:val="6"/>
            <w:vAlign w:val="center"/>
          </w:tcPr>
          <w:p w:rsidR="00C92A67" w:rsidRPr="004951BC" w:rsidRDefault="00593D1C" w:rsidP="00593D1C">
            <w:pPr>
              <w:spacing w:after="0" w:line="240" w:lineRule="auto"/>
              <w:rPr>
                <w:rFonts w:eastAsia="Times New Roman" w:cs="Calibri"/>
                <w:b/>
                <w:sz w:val="20"/>
                <w:szCs w:val="20"/>
              </w:rPr>
            </w:pPr>
            <w:r w:rsidRPr="004951BC">
              <w:rPr>
                <w:rFonts w:eastAsia="Times New Roman" w:cs="Calibri"/>
                <w:b/>
                <w:sz w:val="20"/>
                <w:szCs w:val="20"/>
              </w:rPr>
              <w:t>Τραπεζικό Περιβάλλον</w:t>
            </w:r>
            <w:r w:rsidR="00496002" w:rsidRPr="004951BC">
              <w:rPr>
                <w:rFonts w:eastAsia="Times New Roman" w:cs="Calibri"/>
                <w:b/>
                <w:sz w:val="20"/>
                <w:szCs w:val="20"/>
              </w:rPr>
              <w:t xml:space="preserve"> </w:t>
            </w:r>
          </w:p>
        </w:tc>
      </w:tr>
      <w:tr w:rsidR="00C92A67" w:rsidRPr="008B7A66" w:rsidTr="004951BC">
        <w:trPr>
          <w:trHeight w:val="196"/>
        </w:trPr>
        <w:tc>
          <w:tcPr>
            <w:tcW w:w="4409" w:type="dxa"/>
            <w:gridSpan w:val="4"/>
            <w:shd w:val="clear" w:color="auto" w:fill="DDD9C3"/>
            <w:vAlign w:val="center"/>
          </w:tcPr>
          <w:p w:rsidR="00C92A67" w:rsidRPr="004951BC" w:rsidRDefault="00C92A67" w:rsidP="00A82920">
            <w:pPr>
              <w:spacing w:after="0" w:line="240" w:lineRule="auto"/>
              <w:jc w:val="center"/>
              <w:rPr>
                <w:rFonts w:eastAsia="Times New Roman" w:cs="Calibri"/>
                <w:b/>
                <w:sz w:val="20"/>
                <w:szCs w:val="20"/>
              </w:rPr>
            </w:pPr>
            <w:r w:rsidRPr="004951BC">
              <w:rPr>
                <w:rFonts w:eastAsia="Times New Roman" w:cs="Calibri"/>
                <w:b/>
                <w:sz w:val="20"/>
                <w:szCs w:val="20"/>
              </w:rPr>
              <w:t xml:space="preserve">ΑΥΤΟΤΕΛΕΙΣ ΔΙΔΑΚΤΙΚΕΣ ΔΡΑΣΤΗΡΙΟΤΗΤΕΣ </w:t>
            </w:r>
            <w:r w:rsidRPr="004951BC">
              <w:rPr>
                <w:rFonts w:eastAsia="Times New Roman" w:cs="Calibri"/>
                <w:b/>
                <w:sz w:val="20"/>
                <w:szCs w:val="20"/>
              </w:rPr>
              <w:br/>
            </w:r>
            <w:r w:rsidRPr="004951BC">
              <w:rPr>
                <w:rFonts w:eastAsia="Times New Roman" w:cs="Calibri"/>
                <w:i/>
                <w:sz w:val="20"/>
                <w:szCs w:val="20"/>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2258" w:type="dxa"/>
            <w:gridSpan w:val="2"/>
            <w:shd w:val="clear" w:color="auto" w:fill="DDD9C3"/>
            <w:vAlign w:val="center"/>
          </w:tcPr>
          <w:p w:rsidR="00C92A67" w:rsidRPr="004951BC" w:rsidRDefault="00C92A67" w:rsidP="00A82920">
            <w:pPr>
              <w:spacing w:after="0" w:line="240" w:lineRule="auto"/>
              <w:jc w:val="center"/>
              <w:rPr>
                <w:rFonts w:eastAsia="Times New Roman" w:cs="Calibri"/>
                <w:b/>
                <w:sz w:val="20"/>
                <w:szCs w:val="20"/>
                <w:lang w:val="en-US"/>
              </w:rPr>
            </w:pPr>
            <w:r w:rsidRPr="004951BC">
              <w:rPr>
                <w:rFonts w:eastAsia="Times New Roman" w:cs="Calibri"/>
                <w:b/>
                <w:sz w:val="20"/>
                <w:szCs w:val="20"/>
                <w:lang w:val="en-US"/>
              </w:rPr>
              <w:t>ΕΒΔΟΜΑΔΙΑΙΕΣ</w:t>
            </w:r>
            <w:r w:rsidRPr="004951BC">
              <w:rPr>
                <w:rFonts w:eastAsia="Times New Roman" w:cs="Calibri"/>
                <w:b/>
                <w:sz w:val="20"/>
                <w:szCs w:val="20"/>
                <w:lang w:val="en-US"/>
              </w:rPr>
              <w:br/>
              <w:t>ΩΡΕΣ Δ</w:t>
            </w:r>
            <w:r w:rsidRPr="004951BC">
              <w:rPr>
                <w:rFonts w:eastAsia="Times New Roman" w:cs="Calibri"/>
                <w:b/>
                <w:sz w:val="20"/>
                <w:szCs w:val="20"/>
                <w:shd w:val="clear" w:color="auto" w:fill="DDD9C3"/>
                <w:lang w:val="en-US"/>
              </w:rPr>
              <w:t>ΙΔ</w:t>
            </w:r>
            <w:r w:rsidRPr="004951BC">
              <w:rPr>
                <w:rFonts w:eastAsia="Times New Roman" w:cs="Calibri"/>
                <w:b/>
                <w:sz w:val="20"/>
                <w:szCs w:val="20"/>
                <w:lang w:val="en-US"/>
              </w:rPr>
              <w:t>ΑΣΚΑΛΙΑΣ</w:t>
            </w:r>
          </w:p>
        </w:tc>
        <w:tc>
          <w:tcPr>
            <w:tcW w:w="1861" w:type="dxa"/>
            <w:shd w:val="clear" w:color="auto" w:fill="DDD9C3"/>
            <w:vAlign w:val="center"/>
          </w:tcPr>
          <w:p w:rsidR="00C92A67" w:rsidRPr="004951BC" w:rsidRDefault="00C92A67" w:rsidP="00A82920">
            <w:pPr>
              <w:spacing w:after="0" w:line="240" w:lineRule="auto"/>
              <w:jc w:val="center"/>
              <w:rPr>
                <w:rFonts w:eastAsia="Times New Roman" w:cs="Calibri"/>
                <w:b/>
                <w:sz w:val="20"/>
                <w:szCs w:val="20"/>
                <w:lang w:val="en-US"/>
              </w:rPr>
            </w:pPr>
            <w:r w:rsidRPr="004951BC">
              <w:rPr>
                <w:rFonts w:eastAsia="Times New Roman" w:cs="Calibri"/>
                <w:b/>
                <w:sz w:val="20"/>
                <w:szCs w:val="20"/>
                <w:lang w:val="en-US"/>
              </w:rPr>
              <w:t>ΠΙΣΤΩΤΙΚΕΣ ΜΟΝΑΔΕΣ</w:t>
            </w:r>
          </w:p>
        </w:tc>
      </w:tr>
      <w:tr w:rsidR="00C92A67" w:rsidRPr="008B7A66" w:rsidTr="004951BC">
        <w:trPr>
          <w:trHeight w:val="194"/>
        </w:trPr>
        <w:tc>
          <w:tcPr>
            <w:tcW w:w="4409" w:type="dxa"/>
            <w:gridSpan w:val="4"/>
          </w:tcPr>
          <w:p w:rsidR="00C92A67" w:rsidRPr="001E57BA" w:rsidRDefault="00C92A67" w:rsidP="00A82920">
            <w:pPr>
              <w:spacing w:after="0" w:line="240" w:lineRule="auto"/>
              <w:jc w:val="right"/>
              <w:rPr>
                <w:rFonts w:eastAsia="Times New Roman" w:cs="Calibri"/>
                <w:sz w:val="20"/>
                <w:szCs w:val="20"/>
              </w:rPr>
            </w:pPr>
            <w:r w:rsidRPr="001E57BA">
              <w:rPr>
                <w:rFonts w:eastAsia="Times New Roman" w:cs="Calibri"/>
                <w:sz w:val="20"/>
                <w:szCs w:val="20"/>
              </w:rPr>
              <w:t>Διαλέξεις και Ασκήσεις πράξης</w:t>
            </w:r>
          </w:p>
        </w:tc>
        <w:tc>
          <w:tcPr>
            <w:tcW w:w="2258" w:type="dxa"/>
            <w:gridSpan w:val="2"/>
          </w:tcPr>
          <w:p w:rsidR="00C92A67" w:rsidRPr="00CF7CAA" w:rsidRDefault="00391BD9" w:rsidP="00A82920">
            <w:pPr>
              <w:spacing w:after="0" w:line="240" w:lineRule="auto"/>
              <w:jc w:val="center"/>
              <w:rPr>
                <w:rFonts w:eastAsia="Times New Roman" w:cs="Calibri"/>
                <w:sz w:val="24"/>
                <w:szCs w:val="24"/>
              </w:rPr>
            </w:pPr>
            <w:r>
              <w:rPr>
                <w:rFonts w:eastAsia="Times New Roman" w:cs="Calibri"/>
                <w:sz w:val="24"/>
                <w:szCs w:val="24"/>
              </w:rPr>
              <w:t>2</w:t>
            </w:r>
          </w:p>
        </w:tc>
        <w:tc>
          <w:tcPr>
            <w:tcW w:w="1861" w:type="dxa"/>
          </w:tcPr>
          <w:p w:rsidR="00C92A67" w:rsidRPr="008B7A66" w:rsidRDefault="00C92A67" w:rsidP="00A82920">
            <w:pPr>
              <w:spacing w:after="0" w:line="240" w:lineRule="auto"/>
              <w:jc w:val="center"/>
              <w:rPr>
                <w:rFonts w:eastAsia="Times New Roman" w:cs="Calibri"/>
                <w:sz w:val="24"/>
                <w:szCs w:val="24"/>
                <w:lang w:val="en-US"/>
              </w:rPr>
            </w:pPr>
            <w:r w:rsidRPr="008B7A66">
              <w:rPr>
                <w:rFonts w:eastAsia="Times New Roman" w:cs="Calibri"/>
                <w:sz w:val="24"/>
                <w:szCs w:val="24"/>
                <w:lang w:val="en-US"/>
              </w:rPr>
              <w:t>5</w:t>
            </w:r>
          </w:p>
        </w:tc>
      </w:tr>
      <w:tr w:rsidR="00C92A67" w:rsidRPr="008B7A66" w:rsidTr="004951BC">
        <w:trPr>
          <w:trHeight w:val="194"/>
        </w:trPr>
        <w:tc>
          <w:tcPr>
            <w:tcW w:w="4409" w:type="dxa"/>
            <w:gridSpan w:val="4"/>
          </w:tcPr>
          <w:p w:rsidR="00C92A67" w:rsidRPr="001E57BA" w:rsidRDefault="00C92A67" w:rsidP="00A82920">
            <w:pPr>
              <w:spacing w:after="0" w:line="240" w:lineRule="auto"/>
              <w:jc w:val="right"/>
              <w:rPr>
                <w:rFonts w:eastAsia="Times New Roman" w:cs="Calibri"/>
                <w:b/>
                <w:sz w:val="20"/>
                <w:szCs w:val="20"/>
              </w:rPr>
            </w:pPr>
            <w:r w:rsidRPr="001E57BA">
              <w:rPr>
                <w:rFonts w:eastAsia="Times New Roman" w:cs="Calibri"/>
                <w:b/>
                <w:sz w:val="20"/>
                <w:szCs w:val="20"/>
              </w:rPr>
              <w:t>Σύνολο</w:t>
            </w:r>
          </w:p>
        </w:tc>
        <w:tc>
          <w:tcPr>
            <w:tcW w:w="2258" w:type="dxa"/>
            <w:gridSpan w:val="2"/>
          </w:tcPr>
          <w:p w:rsidR="00C92A67" w:rsidRPr="00CF7CAA" w:rsidRDefault="00391BD9" w:rsidP="00A82920">
            <w:pPr>
              <w:spacing w:after="0" w:line="240" w:lineRule="auto"/>
              <w:jc w:val="center"/>
              <w:rPr>
                <w:rFonts w:eastAsia="Times New Roman" w:cs="Calibri"/>
                <w:b/>
                <w:sz w:val="24"/>
                <w:szCs w:val="24"/>
              </w:rPr>
            </w:pPr>
            <w:r>
              <w:rPr>
                <w:rFonts w:eastAsia="Times New Roman" w:cs="Calibri"/>
                <w:b/>
                <w:sz w:val="24"/>
                <w:szCs w:val="24"/>
              </w:rPr>
              <w:t>2</w:t>
            </w:r>
          </w:p>
        </w:tc>
        <w:tc>
          <w:tcPr>
            <w:tcW w:w="1861" w:type="dxa"/>
          </w:tcPr>
          <w:p w:rsidR="00C92A67" w:rsidRPr="008B7A66" w:rsidRDefault="00C92A67" w:rsidP="00A82920">
            <w:pPr>
              <w:spacing w:after="0" w:line="240" w:lineRule="auto"/>
              <w:jc w:val="center"/>
              <w:rPr>
                <w:rFonts w:eastAsia="Times New Roman" w:cs="Calibri"/>
                <w:b/>
                <w:sz w:val="24"/>
                <w:szCs w:val="24"/>
                <w:lang w:val="en-US"/>
              </w:rPr>
            </w:pPr>
            <w:r w:rsidRPr="008B7A66">
              <w:rPr>
                <w:rFonts w:eastAsia="Times New Roman" w:cs="Calibri"/>
                <w:b/>
                <w:sz w:val="24"/>
                <w:szCs w:val="24"/>
                <w:lang w:val="en-US"/>
              </w:rPr>
              <w:t>5</w:t>
            </w:r>
          </w:p>
        </w:tc>
      </w:tr>
      <w:tr w:rsidR="00C92A67" w:rsidRPr="008B7A66" w:rsidTr="004951BC">
        <w:trPr>
          <w:trHeight w:val="599"/>
        </w:trPr>
        <w:tc>
          <w:tcPr>
            <w:tcW w:w="2943" w:type="dxa"/>
            <w:gridSpan w:val="2"/>
            <w:shd w:val="clear" w:color="auto" w:fill="DDD9C3"/>
          </w:tcPr>
          <w:p w:rsidR="00C92A67" w:rsidRPr="004951BC" w:rsidRDefault="00C92A67" w:rsidP="00A82920">
            <w:pPr>
              <w:spacing w:after="0" w:line="240" w:lineRule="auto"/>
              <w:jc w:val="right"/>
              <w:rPr>
                <w:rFonts w:eastAsia="Times New Roman" w:cs="Calibri"/>
                <w:i/>
                <w:sz w:val="18"/>
                <w:szCs w:val="18"/>
              </w:rPr>
            </w:pPr>
            <w:r w:rsidRPr="004951BC">
              <w:rPr>
                <w:rFonts w:eastAsia="Times New Roman" w:cs="Calibri"/>
                <w:b/>
                <w:sz w:val="18"/>
                <w:szCs w:val="18"/>
              </w:rPr>
              <w:t>ΤΥΠΟΣ ΜΑΘΗΜΑΤΟΣ</w:t>
            </w:r>
          </w:p>
          <w:p w:rsidR="00C92A67" w:rsidRPr="004951BC" w:rsidRDefault="00C92A67" w:rsidP="00A82920">
            <w:pPr>
              <w:spacing w:after="0" w:line="240" w:lineRule="auto"/>
              <w:jc w:val="right"/>
              <w:rPr>
                <w:rFonts w:eastAsia="Times New Roman" w:cs="Calibri"/>
                <w:b/>
                <w:sz w:val="18"/>
                <w:szCs w:val="18"/>
              </w:rPr>
            </w:pPr>
            <w:r w:rsidRPr="004951BC">
              <w:rPr>
                <w:rFonts w:eastAsia="Times New Roman" w:cs="Calibri"/>
                <w:i/>
                <w:sz w:val="18"/>
                <w:szCs w:val="18"/>
              </w:rPr>
              <w:t>Υποβάθρου , Γενικών Γνώσεων, Επιστημονικής Περιοχής, Ανάπτυξης Δεξιοτήτων</w:t>
            </w:r>
          </w:p>
        </w:tc>
        <w:tc>
          <w:tcPr>
            <w:tcW w:w="5585" w:type="dxa"/>
            <w:gridSpan w:val="5"/>
          </w:tcPr>
          <w:p w:rsidR="00C92A67" w:rsidRPr="004951BC" w:rsidRDefault="00C92A67" w:rsidP="00A82920">
            <w:pPr>
              <w:spacing w:after="0" w:line="240" w:lineRule="auto"/>
              <w:rPr>
                <w:rFonts w:eastAsia="Times New Roman" w:cs="Calibri"/>
                <w:sz w:val="18"/>
                <w:szCs w:val="18"/>
              </w:rPr>
            </w:pPr>
            <w:r w:rsidRPr="004951BC">
              <w:rPr>
                <w:rFonts w:eastAsia="Times New Roman" w:cs="Calibri"/>
                <w:sz w:val="18"/>
                <w:szCs w:val="18"/>
              </w:rPr>
              <w:t xml:space="preserve">Μάθημα Ειδικότητας (Μ.Ε.) </w:t>
            </w:r>
          </w:p>
        </w:tc>
      </w:tr>
      <w:tr w:rsidR="00C92A67" w:rsidRPr="008B7A66" w:rsidTr="004951BC">
        <w:tc>
          <w:tcPr>
            <w:tcW w:w="2943" w:type="dxa"/>
            <w:gridSpan w:val="2"/>
            <w:shd w:val="clear" w:color="auto" w:fill="DDD9C3"/>
          </w:tcPr>
          <w:p w:rsidR="00C92A67" w:rsidRPr="004951BC" w:rsidRDefault="00C92A67" w:rsidP="00A82920">
            <w:pPr>
              <w:spacing w:after="0" w:line="240" w:lineRule="auto"/>
              <w:jc w:val="right"/>
              <w:rPr>
                <w:rFonts w:eastAsia="Times New Roman" w:cs="Calibri"/>
                <w:b/>
                <w:sz w:val="18"/>
                <w:szCs w:val="18"/>
                <w:lang w:val="en-US"/>
              </w:rPr>
            </w:pPr>
            <w:r w:rsidRPr="004951BC">
              <w:rPr>
                <w:rFonts w:eastAsia="Times New Roman" w:cs="Calibri"/>
                <w:b/>
                <w:sz w:val="18"/>
                <w:szCs w:val="18"/>
                <w:lang w:val="en-US"/>
              </w:rPr>
              <w:t>ΠΡΟΑΠΑΙΤΟΥΜΕΝΑ ΜΑΘΗΜΑΤΑ:</w:t>
            </w:r>
          </w:p>
          <w:p w:rsidR="00C92A67" w:rsidRPr="004951BC" w:rsidRDefault="00C92A67" w:rsidP="00A82920">
            <w:pPr>
              <w:spacing w:after="0" w:line="240" w:lineRule="auto"/>
              <w:jc w:val="right"/>
              <w:rPr>
                <w:rFonts w:eastAsia="Times New Roman" w:cs="Calibri"/>
                <w:b/>
                <w:sz w:val="18"/>
                <w:szCs w:val="18"/>
                <w:lang w:val="en-US"/>
              </w:rPr>
            </w:pPr>
          </w:p>
        </w:tc>
        <w:tc>
          <w:tcPr>
            <w:tcW w:w="5585" w:type="dxa"/>
            <w:gridSpan w:val="5"/>
          </w:tcPr>
          <w:p w:rsidR="00C92A67" w:rsidRPr="004951BC" w:rsidRDefault="00C92A67" w:rsidP="00A82920">
            <w:pPr>
              <w:spacing w:after="0" w:line="240" w:lineRule="auto"/>
              <w:rPr>
                <w:rFonts w:eastAsia="Times New Roman" w:cs="Calibri"/>
                <w:sz w:val="18"/>
                <w:szCs w:val="18"/>
              </w:rPr>
            </w:pPr>
            <w:r w:rsidRPr="004951BC">
              <w:rPr>
                <w:rFonts w:eastAsia="Times New Roman" w:cs="Calibri"/>
                <w:sz w:val="18"/>
                <w:szCs w:val="18"/>
              </w:rPr>
              <w:t>Δεν</w:t>
            </w:r>
            <w:r w:rsidR="005F7044" w:rsidRPr="004951BC">
              <w:rPr>
                <w:rFonts w:eastAsia="Times New Roman" w:cs="Calibri"/>
                <w:sz w:val="18"/>
                <w:szCs w:val="18"/>
              </w:rPr>
              <w:t xml:space="preserve"> </w:t>
            </w:r>
            <w:r w:rsidRPr="004951BC">
              <w:rPr>
                <w:rFonts w:eastAsia="Times New Roman" w:cs="Calibri"/>
                <w:sz w:val="18"/>
                <w:szCs w:val="18"/>
              </w:rPr>
              <w:t>υφίστανται απαιτήσεις</w:t>
            </w:r>
          </w:p>
        </w:tc>
      </w:tr>
      <w:tr w:rsidR="00C92A67" w:rsidRPr="008B7A66" w:rsidTr="004951BC">
        <w:tc>
          <w:tcPr>
            <w:tcW w:w="2943" w:type="dxa"/>
            <w:gridSpan w:val="2"/>
            <w:shd w:val="clear" w:color="auto" w:fill="DDD9C3"/>
          </w:tcPr>
          <w:p w:rsidR="00C92A67" w:rsidRPr="004951BC" w:rsidRDefault="00C92A67" w:rsidP="00A82920">
            <w:pPr>
              <w:spacing w:after="0" w:line="240" w:lineRule="auto"/>
              <w:jc w:val="right"/>
              <w:rPr>
                <w:rFonts w:eastAsia="Times New Roman" w:cs="Calibri"/>
                <w:b/>
                <w:sz w:val="18"/>
                <w:szCs w:val="18"/>
                <w:lang w:val="en-US"/>
              </w:rPr>
            </w:pPr>
            <w:r w:rsidRPr="004951BC">
              <w:rPr>
                <w:rFonts w:eastAsia="Times New Roman" w:cs="Calibri"/>
                <w:b/>
                <w:sz w:val="18"/>
                <w:szCs w:val="18"/>
                <w:lang w:val="en-US"/>
              </w:rPr>
              <w:t>ΓΛΩΣΣΑ ΔΙΔΑΣΚΑΛΙΑΣ και ΕΞΕΤΑΣΕΩΝ:</w:t>
            </w:r>
          </w:p>
        </w:tc>
        <w:tc>
          <w:tcPr>
            <w:tcW w:w="5585" w:type="dxa"/>
            <w:gridSpan w:val="5"/>
          </w:tcPr>
          <w:p w:rsidR="00C92A67" w:rsidRPr="004951BC" w:rsidRDefault="00C92A67" w:rsidP="00A82920">
            <w:pPr>
              <w:spacing w:after="0" w:line="240" w:lineRule="auto"/>
              <w:rPr>
                <w:rFonts w:eastAsia="Times New Roman" w:cs="Calibri"/>
                <w:sz w:val="18"/>
                <w:szCs w:val="18"/>
              </w:rPr>
            </w:pPr>
            <w:r w:rsidRPr="004951BC">
              <w:rPr>
                <w:rFonts w:eastAsia="Times New Roman" w:cs="Calibri"/>
                <w:sz w:val="18"/>
                <w:szCs w:val="18"/>
              </w:rPr>
              <w:t>Ελληνική</w:t>
            </w:r>
          </w:p>
        </w:tc>
      </w:tr>
      <w:tr w:rsidR="00C92A67" w:rsidRPr="008B7A66" w:rsidTr="004951BC">
        <w:tc>
          <w:tcPr>
            <w:tcW w:w="2943" w:type="dxa"/>
            <w:gridSpan w:val="2"/>
            <w:shd w:val="clear" w:color="auto" w:fill="DDD9C3"/>
          </w:tcPr>
          <w:p w:rsidR="00C92A67" w:rsidRPr="004951BC" w:rsidRDefault="00C92A67" w:rsidP="00A82920">
            <w:pPr>
              <w:spacing w:after="0" w:line="240" w:lineRule="auto"/>
              <w:jc w:val="right"/>
              <w:rPr>
                <w:rFonts w:eastAsia="Times New Roman" w:cs="Calibri"/>
                <w:b/>
                <w:sz w:val="18"/>
                <w:szCs w:val="18"/>
              </w:rPr>
            </w:pPr>
            <w:r w:rsidRPr="004951BC">
              <w:rPr>
                <w:rFonts w:eastAsia="Times New Roman" w:cs="Calibri"/>
                <w:b/>
                <w:sz w:val="18"/>
                <w:szCs w:val="18"/>
              </w:rPr>
              <w:t xml:space="preserve">ΤΟ ΜΑΘΗΜΑ ΠΡΟΣΦΕΡΕΤΑΙ ΣΕ ΦΟΙΤΗΤΕΣ </w:t>
            </w:r>
            <w:r w:rsidRPr="004951BC">
              <w:rPr>
                <w:rFonts w:eastAsia="Times New Roman" w:cs="Calibri"/>
                <w:b/>
                <w:sz w:val="18"/>
                <w:szCs w:val="18"/>
                <w:lang w:val="en-GB"/>
              </w:rPr>
              <w:t>ERASMUS</w:t>
            </w:r>
          </w:p>
        </w:tc>
        <w:tc>
          <w:tcPr>
            <w:tcW w:w="5585" w:type="dxa"/>
            <w:gridSpan w:val="5"/>
          </w:tcPr>
          <w:p w:rsidR="00C92A67" w:rsidRPr="004951BC" w:rsidRDefault="00C92A67" w:rsidP="005F7044">
            <w:pPr>
              <w:spacing w:after="0" w:line="240" w:lineRule="auto"/>
              <w:rPr>
                <w:rFonts w:eastAsia="Times New Roman" w:cs="Calibri"/>
                <w:sz w:val="18"/>
                <w:szCs w:val="18"/>
              </w:rPr>
            </w:pPr>
            <w:r w:rsidRPr="004951BC">
              <w:rPr>
                <w:rFonts w:eastAsia="Times New Roman" w:cs="Calibri"/>
                <w:sz w:val="18"/>
                <w:szCs w:val="18"/>
              </w:rPr>
              <w:t xml:space="preserve">Ναι (εφόσον υπάρχει αίτημα από φοιτητές </w:t>
            </w:r>
            <w:r w:rsidRPr="004951BC">
              <w:rPr>
                <w:rFonts w:eastAsia="Times New Roman" w:cs="Calibri"/>
                <w:sz w:val="18"/>
                <w:szCs w:val="18"/>
                <w:lang w:val="en-US"/>
              </w:rPr>
              <w:t>Erasmus</w:t>
            </w:r>
            <w:r w:rsidRPr="004951BC">
              <w:rPr>
                <w:rFonts w:eastAsia="Times New Roman" w:cs="Calibri"/>
                <w:sz w:val="18"/>
                <w:szCs w:val="18"/>
              </w:rPr>
              <w:t>)</w:t>
            </w:r>
          </w:p>
        </w:tc>
      </w:tr>
      <w:tr w:rsidR="00C92A67" w:rsidRPr="008B7A66" w:rsidTr="004951BC">
        <w:tc>
          <w:tcPr>
            <w:tcW w:w="2943" w:type="dxa"/>
            <w:gridSpan w:val="2"/>
            <w:shd w:val="clear" w:color="auto" w:fill="DDD9C3"/>
          </w:tcPr>
          <w:p w:rsidR="00C92A67" w:rsidRPr="004951BC" w:rsidRDefault="00C92A67" w:rsidP="00A82920">
            <w:pPr>
              <w:spacing w:after="0" w:line="240" w:lineRule="auto"/>
              <w:jc w:val="right"/>
              <w:rPr>
                <w:rFonts w:eastAsia="Times New Roman" w:cs="Calibri"/>
                <w:b/>
                <w:sz w:val="18"/>
                <w:szCs w:val="18"/>
                <w:lang w:val="en-GB"/>
              </w:rPr>
            </w:pPr>
            <w:r w:rsidRPr="004951BC">
              <w:rPr>
                <w:rFonts w:eastAsia="Times New Roman" w:cs="Calibri"/>
                <w:b/>
                <w:sz w:val="18"/>
                <w:szCs w:val="18"/>
                <w:lang w:val="en-US"/>
              </w:rPr>
              <w:t>ΗΛΕΚΤΡΟΝΙΚΗ ΣΕΛΙΔΑ ΜΑΘΗΜΑΤΟΣ (</w:t>
            </w:r>
            <w:r w:rsidRPr="004951BC">
              <w:rPr>
                <w:rFonts w:eastAsia="Times New Roman" w:cs="Calibri"/>
                <w:b/>
                <w:sz w:val="18"/>
                <w:szCs w:val="18"/>
                <w:lang w:val="en-GB"/>
              </w:rPr>
              <w:t>URL)</w:t>
            </w:r>
          </w:p>
        </w:tc>
        <w:tc>
          <w:tcPr>
            <w:tcW w:w="5585" w:type="dxa"/>
            <w:gridSpan w:val="5"/>
          </w:tcPr>
          <w:p w:rsidR="004D5ABB" w:rsidRPr="004951BC" w:rsidRDefault="004D5ABB" w:rsidP="00A82920">
            <w:pPr>
              <w:spacing w:after="0" w:line="240" w:lineRule="auto"/>
              <w:rPr>
                <w:rFonts w:eastAsia="Times New Roman" w:cs="Calibri"/>
                <w:sz w:val="18"/>
                <w:szCs w:val="18"/>
                <w:lang w:val="en-US"/>
              </w:rPr>
            </w:pPr>
          </w:p>
          <w:p w:rsidR="00022F51" w:rsidRPr="004951BC" w:rsidRDefault="00D372EF" w:rsidP="00A82920">
            <w:pPr>
              <w:spacing w:after="0" w:line="240" w:lineRule="auto"/>
              <w:rPr>
                <w:rFonts w:eastAsia="Times New Roman" w:cs="Calibri"/>
                <w:sz w:val="18"/>
                <w:szCs w:val="18"/>
                <w:highlight w:val="yellow"/>
                <w:lang w:val="en-US"/>
              </w:rPr>
            </w:pPr>
            <w:hyperlink r:id="rId6" w:history="1">
              <w:r w:rsidR="00022F51" w:rsidRPr="004951BC">
                <w:rPr>
                  <w:rStyle w:val="-"/>
                  <w:rFonts w:eastAsia="Times New Roman" w:cs="Calibri"/>
                  <w:sz w:val="18"/>
                  <w:szCs w:val="18"/>
                  <w:highlight w:val="yellow"/>
                  <w:lang w:val="en-US"/>
                </w:rPr>
                <w:t>http://opendelos.teiwm.gr/opendelos/search?dp=LX&amp;crs=ccaabf21</w:t>
              </w:r>
            </w:hyperlink>
          </w:p>
          <w:p w:rsidR="00C92A67" w:rsidRPr="004951BC" w:rsidRDefault="00C92A67" w:rsidP="00A82920">
            <w:pPr>
              <w:spacing w:after="0" w:line="240" w:lineRule="auto"/>
              <w:rPr>
                <w:rFonts w:eastAsia="Times New Roman" w:cs="Calibri"/>
                <w:sz w:val="18"/>
                <w:szCs w:val="18"/>
              </w:rPr>
            </w:pPr>
            <w:r w:rsidRPr="004951BC">
              <w:rPr>
                <w:rFonts w:eastAsia="Times New Roman" w:cs="Calibri"/>
                <w:sz w:val="18"/>
                <w:szCs w:val="18"/>
                <w:highlight w:val="yellow"/>
              </w:rPr>
              <w:t>(*Σημείωση: Απαιτείται εγγραφή για την είσοδο στο μάθημα)</w:t>
            </w:r>
          </w:p>
        </w:tc>
      </w:tr>
    </w:tbl>
    <w:p w:rsidR="00C92A67" w:rsidRPr="008B7A66" w:rsidRDefault="00C92A67" w:rsidP="00C92A67">
      <w:pPr>
        <w:widowControl w:val="0"/>
        <w:autoSpaceDE w:val="0"/>
        <w:autoSpaceDN w:val="0"/>
        <w:adjustRightInd w:val="0"/>
        <w:spacing w:before="120" w:after="0" w:line="240" w:lineRule="auto"/>
        <w:rPr>
          <w:rFonts w:eastAsia="Times New Roman" w:cs="Calibri"/>
          <w:b/>
          <w:color w:val="000000"/>
          <w:sz w:val="24"/>
          <w:szCs w:val="24"/>
        </w:rPr>
      </w:pPr>
    </w:p>
    <w:p w:rsidR="00C92A67" w:rsidRPr="004951BC" w:rsidRDefault="004951BC" w:rsidP="00C92A67">
      <w:pPr>
        <w:widowControl w:val="0"/>
        <w:autoSpaceDE w:val="0"/>
        <w:autoSpaceDN w:val="0"/>
        <w:adjustRightInd w:val="0"/>
        <w:spacing w:before="120" w:after="0" w:line="240" w:lineRule="auto"/>
        <w:rPr>
          <w:rFonts w:eastAsia="Times New Roman" w:cs="Calibri"/>
          <w:b/>
          <w:color w:val="000000"/>
          <w:lang w:val="en-US"/>
        </w:rPr>
      </w:pPr>
      <w:r w:rsidRPr="004951BC">
        <w:rPr>
          <w:rFonts w:eastAsia="Times New Roman" w:cs="Calibri"/>
          <w:b/>
          <w:color w:val="000000"/>
        </w:rPr>
        <w:t xml:space="preserve">2. </w:t>
      </w:r>
      <w:r w:rsidR="00C92A67" w:rsidRPr="004951BC">
        <w:rPr>
          <w:rFonts w:eastAsia="Times New Roman" w:cs="Calibri"/>
          <w:b/>
          <w:color w:val="000000"/>
          <w:lang w:val="en-US"/>
        </w:rPr>
        <w:t>ΜΑΘΗΣΙΑΚΑ ΑΠΟΤΕΛΕΣΜΑΤΑ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9"/>
        <w:gridCol w:w="4539"/>
      </w:tblGrid>
      <w:tr w:rsidR="00C92A67" w:rsidRPr="008B7A66" w:rsidTr="00A82920">
        <w:tc>
          <w:tcPr>
            <w:tcW w:w="5000" w:type="pct"/>
            <w:gridSpan w:val="2"/>
            <w:tcBorders>
              <w:bottom w:val="nil"/>
            </w:tcBorders>
            <w:shd w:val="clear" w:color="auto" w:fill="DDD9C3"/>
          </w:tcPr>
          <w:p w:rsidR="00C92A67" w:rsidRPr="004951BC" w:rsidRDefault="00C92A67" w:rsidP="00A82920">
            <w:pPr>
              <w:spacing w:after="0" w:line="240" w:lineRule="auto"/>
              <w:rPr>
                <w:rFonts w:eastAsia="Times New Roman" w:cs="Calibri"/>
                <w:sz w:val="20"/>
                <w:szCs w:val="20"/>
              </w:rPr>
            </w:pPr>
            <w:r w:rsidRPr="004951BC">
              <w:rPr>
                <w:rFonts w:eastAsia="Times New Roman" w:cs="Calibri"/>
                <w:b/>
                <w:sz w:val="20"/>
                <w:szCs w:val="20"/>
              </w:rPr>
              <w:t>Μαθησιακά Αποτελέσματα</w:t>
            </w:r>
          </w:p>
        </w:tc>
      </w:tr>
      <w:tr w:rsidR="00C92A67" w:rsidRPr="008B7A66" w:rsidTr="00A82920">
        <w:tc>
          <w:tcPr>
            <w:tcW w:w="5000" w:type="pct"/>
            <w:gridSpan w:val="2"/>
            <w:tcBorders>
              <w:top w:val="nil"/>
            </w:tcBorders>
            <w:shd w:val="clear" w:color="auto" w:fill="DDD9C3"/>
          </w:tcPr>
          <w:p w:rsidR="00C92A67" w:rsidRPr="004951BC" w:rsidRDefault="00C92A67" w:rsidP="004951BC">
            <w:pPr>
              <w:widowControl w:val="0"/>
              <w:autoSpaceDE w:val="0"/>
              <w:autoSpaceDN w:val="0"/>
              <w:adjustRightInd w:val="0"/>
              <w:spacing w:after="60" w:line="240" w:lineRule="auto"/>
              <w:rPr>
                <w:rFonts w:eastAsia="Times New Roman" w:cs="Calibri"/>
                <w:sz w:val="20"/>
                <w:szCs w:val="20"/>
              </w:rPr>
            </w:pPr>
            <w:r w:rsidRPr="004951BC">
              <w:rPr>
                <w:rFonts w:eastAsia="Times New Roman" w:cs="Calibri"/>
                <w:sz w:val="20"/>
                <w:szCs w:val="20"/>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tc>
      </w:tr>
      <w:tr w:rsidR="00C92A67" w:rsidRPr="008B7A66" w:rsidTr="00A82920">
        <w:tc>
          <w:tcPr>
            <w:tcW w:w="5000" w:type="pct"/>
            <w:gridSpan w:val="2"/>
          </w:tcPr>
          <w:p w:rsidR="00C92A67" w:rsidRPr="004951BC" w:rsidRDefault="00C92A67" w:rsidP="00A82920">
            <w:pPr>
              <w:spacing w:after="0" w:line="240" w:lineRule="auto"/>
              <w:rPr>
                <w:rFonts w:eastAsia="Times New Roman" w:cs="Calibri"/>
                <w:sz w:val="20"/>
                <w:szCs w:val="20"/>
              </w:rPr>
            </w:pPr>
            <w:r w:rsidRPr="004951BC">
              <w:rPr>
                <w:rFonts w:eastAsia="Times New Roman" w:cs="Calibri"/>
                <w:sz w:val="20"/>
                <w:szCs w:val="20"/>
              </w:rPr>
              <w:t xml:space="preserve">Με την επιτυχή ολοκλήρωση του μαθήματος, ο φοιτητής θα αποκτήσει γνώσεις  και δεξιότητες </w:t>
            </w:r>
            <w:r w:rsidR="00593D1C" w:rsidRPr="004951BC">
              <w:rPr>
                <w:rFonts w:eastAsia="Times New Roman" w:cs="Calibri"/>
                <w:sz w:val="20"/>
                <w:szCs w:val="20"/>
              </w:rPr>
              <w:t>που επιτρέπουν</w:t>
            </w:r>
            <w:r w:rsidRPr="004951BC">
              <w:rPr>
                <w:rFonts w:eastAsia="Times New Roman" w:cs="Calibri"/>
                <w:sz w:val="20"/>
                <w:szCs w:val="20"/>
              </w:rPr>
              <w:t>:</w:t>
            </w:r>
          </w:p>
          <w:p w:rsidR="00C92A67" w:rsidRPr="004951BC" w:rsidRDefault="00593D1C" w:rsidP="00C92A67">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 xml:space="preserve">Την κατανόηση της Τραπεζικής οικονομίας </w:t>
            </w:r>
          </w:p>
          <w:p w:rsidR="007A445B" w:rsidRPr="004951BC" w:rsidRDefault="00C45CA6" w:rsidP="007A445B">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Τη γνώση των λειτουργιών των διαφόρων μορφών τραπεζικών ιδρυμάτων</w:t>
            </w:r>
          </w:p>
          <w:p w:rsidR="00C45CA6" w:rsidRPr="004951BC" w:rsidRDefault="00C45CA6" w:rsidP="007A445B">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Την κατανόηση και αξιολόγηση ενός τραπεζικού ισολογισμού</w:t>
            </w:r>
          </w:p>
          <w:p w:rsidR="007A445B" w:rsidRPr="004951BC" w:rsidRDefault="00C45CA6" w:rsidP="00C92A67">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Τη γνώση για τους περιορισμούς και τα κίνητρα στη λήψη αποφάσεων στον τραπεζικό τομέα</w:t>
            </w:r>
            <w:r w:rsidR="007A445B" w:rsidRPr="004951BC">
              <w:rPr>
                <w:rFonts w:eastAsia="Times New Roman" w:cs="Calibri"/>
                <w:sz w:val="20"/>
                <w:szCs w:val="20"/>
              </w:rPr>
              <w:t xml:space="preserve">. </w:t>
            </w:r>
          </w:p>
          <w:p w:rsidR="00C92A67" w:rsidRPr="004951BC" w:rsidRDefault="00C45CA6" w:rsidP="00C45CA6">
            <w:pPr>
              <w:numPr>
                <w:ilvl w:val="0"/>
                <w:numId w:val="5"/>
              </w:numPr>
              <w:tabs>
                <w:tab w:val="num" w:pos="360"/>
              </w:tabs>
              <w:spacing w:after="0" w:line="240" w:lineRule="auto"/>
              <w:ind w:left="360" w:hanging="357"/>
              <w:jc w:val="both"/>
              <w:rPr>
                <w:rFonts w:eastAsia="Times New Roman" w:cs="Calibri"/>
                <w:sz w:val="20"/>
                <w:szCs w:val="20"/>
                <w:u w:color="002060"/>
              </w:rPr>
            </w:pPr>
            <w:r w:rsidRPr="004951BC">
              <w:rPr>
                <w:rFonts w:eastAsia="Times New Roman" w:cs="Calibri"/>
                <w:sz w:val="20"/>
                <w:szCs w:val="20"/>
              </w:rPr>
              <w:t xml:space="preserve">Το ρόλο των επιτοκίων και τη διαμόρφωση του τραπεζικού κόστους </w:t>
            </w:r>
          </w:p>
          <w:p w:rsidR="00C45CA6" w:rsidRPr="004951BC" w:rsidRDefault="00C45CA6" w:rsidP="00C45CA6">
            <w:pPr>
              <w:numPr>
                <w:ilvl w:val="0"/>
                <w:numId w:val="5"/>
              </w:numPr>
              <w:tabs>
                <w:tab w:val="num" w:pos="360"/>
              </w:tabs>
              <w:spacing w:after="0" w:line="240" w:lineRule="auto"/>
              <w:ind w:left="360" w:hanging="357"/>
              <w:jc w:val="both"/>
              <w:rPr>
                <w:rFonts w:eastAsia="Times New Roman" w:cs="Calibri"/>
                <w:sz w:val="20"/>
                <w:szCs w:val="20"/>
                <w:u w:color="002060"/>
              </w:rPr>
            </w:pPr>
            <w:r w:rsidRPr="004951BC">
              <w:rPr>
                <w:rFonts w:eastAsia="Times New Roman" w:cs="Calibri"/>
                <w:sz w:val="20"/>
                <w:szCs w:val="20"/>
              </w:rPr>
              <w:t xml:space="preserve">Την εξέλιξη του τραπεζικού συστήματος στην Ελλάδα </w:t>
            </w:r>
          </w:p>
          <w:p w:rsidR="00C45CA6" w:rsidRPr="004951BC" w:rsidRDefault="00C45CA6" w:rsidP="00C45CA6">
            <w:pPr>
              <w:numPr>
                <w:ilvl w:val="0"/>
                <w:numId w:val="5"/>
              </w:numPr>
              <w:tabs>
                <w:tab w:val="num" w:pos="360"/>
              </w:tabs>
              <w:spacing w:after="0" w:line="240" w:lineRule="auto"/>
              <w:ind w:left="360" w:hanging="357"/>
              <w:jc w:val="both"/>
              <w:rPr>
                <w:rFonts w:eastAsia="Times New Roman" w:cs="Calibri"/>
                <w:sz w:val="20"/>
                <w:szCs w:val="20"/>
                <w:u w:color="002060"/>
              </w:rPr>
            </w:pPr>
            <w:r w:rsidRPr="004951BC">
              <w:rPr>
                <w:rFonts w:eastAsia="Times New Roman" w:cs="Calibri"/>
                <w:sz w:val="20"/>
                <w:szCs w:val="20"/>
              </w:rPr>
              <w:t>Το ρόλο της κρίσης στο τραπεζικό σύστημα αλλά και τη διασύνδεσή του με την κρίση</w:t>
            </w:r>
          </w:p>
        </w:tc>
      </w:tr>
      <w:tr w:rsidR="00C92A67" w:rsidRPr="008B7A66" w:rsidTr="00A82920">
        <w:tblPrEx>
          <w:tblLook w:val="0000" w:firstRow="0" w:lastRow="0" w:firstColumn="0" w:lastColumn="0" w:noHBand="0" w:noVBand="0"/>
        </w:tblPrEx>
        <w:tc>
          <w:tcPr>
            <w:tcW w:w="5000" w:type="pct"/>
            <w:gridSpan w:val="2"/>
            <w:tcBorders>
              <w:bottom w:val="nil"/>
            </w:tcBorders>
            <w:shd w:val="clear" w:color="auto" w:fill="DDD9C3"/>
          </w:tcPr>
          <w:p w:rsidR="00C92A67" w:rsidRPr="004951BC" w:rsidRDefault="00C92A67" w:rsidP="00A82920">
            <w:pPr>
              <w:spacing w:after="0" w:line="240" w:lineRule="auto"/>
              <w:rPr>
                <w:rFonts w:eastAsia="Times New Roman" w:cs="Calibri"/>
                <w:b/>
                <w:sz w:val="20"/>
                <w:szCs w:val="20"/>
              </w:rPr>
            </w:pPr>
            <w:r w:rsidRPr="004951BC">
              <w:rPr>
                <w:rFonts w:eastAsia="Times New Roman" w:cs="Calibri"/>
                <w:b/>
                <w:sz w:val="20"/>
                <w:szCs w:val="20"/>
              </w:rPr>
              <w:t>Γενικές</w:t>
            </w:r>
            <w:r w:rsidR="004951BC" w:rsidRPr="004951BC">
              <w:rPr>
                <w:rFonts w:eastAsia="Times New Roman" w:cs="Calibri"/>
                <w:b/>
                <w:sz w:val="20"/>
                <w:szCs w:val="20"/>
              </w:rPr>
              <w:t xml:space="preserve"> </w:t>
            </w:r>
            <w:r w:rsidRPr="004951BC">
              <w:rPr>
                <w:rFonts w:eastAsia="Times New Roman" w:cs="Calibri"/>
                <w:b/>
                <w:sz w:val="20"/>
                <w:szCs w:val="20"/>
              </w:rPr>
              <w:t>Ικανότητες</w:t>
            </w:r>
          </w:p>
        </w:tc>
      </w:tr>
      <w:tr w:rsidR="00C92A67" w:rsidRPr="008B7A66" w:rsidTr="00A82920">
        <w:tc>
          <w:tcPr>
            <w:tcW w:w="5000" w:type="pct"/>
            <w:gridSpan w:val="2"/>
            <w:tcBorders>
              <w:top w:val="nil"/>
              <w:bottom w:val="nil"/>
            </w:tcBorders>
            <w:shd w:val="clear" w:color="auto" w:fill="DDD9C3"/>
          </w:tcPr>
          <w:p w:rsidR="00C92A67" w:rsidRPr="004951BC" w:rsidRDefault="00C92A67" w:rsidP="00A82920">
            <w:pPr>
              <w:widowControl w:val="0"/>
              <w:autoSpaceDE w:val="0"/>
              <w:autoSpaceDN w:val="0"/>
              <w:adjustRightInd w:val="0"/>
              <w:spacing w:after="60" w:line="240" w:lineRule="auto"/>
              <w:rPr>
                <w:rFonts w:eastAsia="Times New Roman" w:cs="Calibri"/>
                <w:i/>
                <w:sz w:val="20"/>
                <w:szCs w:val="20"/>
              </w:rPr>
            </w:pPr>
            <w:r w:rsidRPr="004951BC">
              <w:rPr>
                <w:rFonts w:eastAsia="Times New Roman" w:cs="Calibri"/>
                <w:i/>
                <w:sz w:val="20"/>
                <w:szCs w:val="20"/>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C92A67" w:rsidRPr="008B7A66" w:rsidTr="00A82920">
        <w:tblPrEx>
          <w:tblLook w:val="0000" w:firstRow="0" w:lastRow="0" w:firstColumn="0" w:lastColumn="0" w:noHBand="0" w:noVBand="0"/>
        </w:tblPrEx>
        <w:tc>
          <w:tcPr>
            <w:tcW w:w="2339" w:type="pct"/>
            <w:tcBorders>
              <w:top w:val="nil"/>
              <w:right w:val="nil"/>
            </w:tcBorders>
            <w:shd w:val="clear" w:color="auto" w:fill="DDD9C3"/>
          </w:tcPr>
          <w:p w:rsidR="00C92A67" w:rsidRPr="008B7A66" w:rsidRDefault="00C92A67" w:rsidP="00A82920">
            <w:pPr>
              <w:widowControl w:val="0"/>
              <w:autoSpaceDE w:val="0"/>
              <w:autoSpaceDN w:val="0"/>
              <w:adjustRightInd w:val="0"/>
              <w:spacing w:after="0" w:line="240" w:lineRule="auto"/>
              <w:rPr>
                <w:rFonts w:eastAsia="Times New Roman" w:cs="Calibri"/>
                <w:i/>
                <w:sz w:val="24"/>
                <w:szCs w:val="24"/>
              </w:rPr>
            </w:pPr>
          </w:p>
        </w:tc>
        <w:tc>
          <w:tcPr>
            <w:tcW w:w="2661" w:type="pct"/>
            <w:tcBorders>
              <w:top w:val="nil"/>
              <w:left w:val="nil"/>
            </w:tcBorders>
            <w:shd w:val="clear" w:color="auto" w:fill="DDD9C3"/>
          </w:tcPr>
          <w:p w:rsidR="00C92A67" w:rsidRPr="008B7A66" w:rsidRDefault="00C92A67" w:rsidP="00A82920">
            <w:pPr>
              <w:spacing w:after="0" w:line="240" w:lineRule="auto"/>
              <w:rPr>
                <w:rFonts w:eastAsia="Times New Roman" w:cs="Calibri"/>
                <w:b/>
                <w:sz w:val="24"/>
                <w:szCs w:val="24"/>
              </w:rPr>
            </w:pPr>
          </w:p>
        </w:tc>
      </w:tr>
      <w:tr w:rsidR="00C92A67" w:rsidRPr="008B7A66" w:rsidTr="00A82920">
        <w:tc>
          <w:tcPr>
            <w:tcW w:w="5000" w:type="pct"/>
            <w:gridSpan w:val="2"/>
          </w:tcPr>
          <w:p w:rsidR="00C92A67" w:rsidRPr="004951BC" w:rsidRDefault="00C92A67" w:rsidP="00A82920">
            <w:pPr>
              <w:shd w:val="clear" w:color="auto" w:fill="FFFFFF"/>
              <w:spacing w:after="0" w:line="240" w:lineRule="auto"/>
              <w:jc w:val="both"/>
              <w:rPr>
                <w:rFonts w:eastAsia="Times New Roman" w:cs="Calibri"/>
                <w:color w:val="222222"/>
                <w:sz w:val="20"/>
                <w:szCs w:val="20"/>
              </w:rPr>
            </w:pPr>
            <w:r w:rsidRPr="004951BC">
              <w:rPr>
                <w:rFonts w:eastAsia="Times New Roman" w:cs="Calibri"/>
                <w:color w:val="222222"/>
                <w:sz w:val="20"/>
                <w:szCs w:val="20"/>
              </w:rPr>
              <w:t xml:space="preserve">Ο φοιτητής με την ολοκληρωμένη θεωρητική κατάρτιση  και απόκτηση συγκεκριμένων γνώσεων και δεξιοτήτων αναμένεται να είναι ικανός να προβαίνει σε : </w:t>
            </w:r>
          </w:p>
          <w:p w:rsidR="00C92A67" w:rsidRPr="004951BC" w:rsidRDefault="00C92A67" w:rsidP="00C92A67">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Αξιολόγηση </w:t>
            </w:r>
            <w:r w:rsidR="00C45CA6" w:rsidRPr="004951BC">
              <w:rPr>
                <w:rFonts w:eastAsia="Times New Roman" w:cs="Calibri"/>
                <w:sz w:val="20"/>
                <w:szCs w:val="20"/>
              </w:rPr>
              <w:t xml:space="preserve">του τραπεζικού περιβάλλοντος </w:t>
            </w:r>
          </w:p>
          <w:p w:rsidR="00C92A67" w:rsidRPr="004951BC" w:rsidRDefault="00C45CA6" w:rsidP="00C92A67">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 xml:space="preserve">Να συντάξει μελέτη και έκθεση αξιολόγησης για τη δημιουργία τραπεζικής μονάδας </w:t>
            </w:r>
          </w:p>
          <w:p w:rsidR="00C92A67" w:rsidRPr="004951BC" w:rsidRDefault="00C45CA6" w:rsidP="002B04EB">
            <w:pPr>
              <w:numPr>
                <w:ilvl w:val="0"/>
                <w:numId w:val="5"/>
              </w:numPr>
              <w:tabs>
                <w:tab w:val="num" w:pos="360"/>
              </w:tabs>
              <w:spacing w:after="0" w:line="240" w:lineRule="auto"/>
              <w:ind w:left="360" w:hanging="357"/>
              <w:jc w:val="both"/>
              <w:rPr>
                <w:rFonts w:eastAsia="Times New Roman" w:cs="Calibri"/>
                <w:sz w:val="20"/>
                <w:szCs w:val="20"/>
              </w:rPr>
            </w:pPr>
            <w:r w:rsidRPr="004951BC">
              <w:rPr>
                <w:rFonts w:eastAsia="Times New Roman" w:cs="Calibri"/>
                <w:sz w:val="20"/>
                <w:szCs w:val="20"/>
              </w:rPr>
              <w:t>Να χειρίζεται και να σχολιάζει δείκτες αξιολόγησης και αποδοτικότητας τραπεζικών ιδρυμάτων</w:t>
            </w:r>
          </w:p>
          <w:p w:rsidR="002B04EB" w:rsidRPr="002B04EB" w:rsidRDefault="002B04EB" w:rsidP="002B04EB">
            <w:pPr>
              <w:numPr>
                <w:ilvl w:val="0"/>
                <w:numId w:val="5"/>
              </w:numPr>
              <w:tabs>
                <w:tab w:val="num" w:pos="360"/>
              </w:tabs>
              <w:spacing w:after="0" w:line="240" w:lineRule="auto"/>
              <w:ind w:left="360" w:hanging="357"/>
              <w:jc w:val="both"/>
              <w:rPr>
                <w:rFonts w:eastAsia="Times New Roman" w:cs="Calibri"/>
                <w:sz w:val="24"/>
                <w:szCs w:val="24"/>
              </w:rPr>
            </w:pPr>
            <w:r w:rsidRPr="004951BC">
              <w:rPr>
                <w:rFonts w:eastAsia="Times New Roman" w:cs="Calibri"/>
                <w:sz w:val="20"/>
                <w:szCs w:val="20"/>
              </w:rPr>
              <w:t>Να συγκρίνει και να αξιολογεί τραπεζικά ιδρύματα</w:t>
            </w:r>
          </w:p>
        </w:tc>
      </w:tr>
    </w:tbl>
    <w:p w:rsidR="00C92A67" w:rsidRPr="001A04D8" w:rsidRDefault="00C92A67" w:rsidP="00C92A67">
      <w:pPr>
        <w:widowControl w:val="0"/>
        <w:autoSpaceDE w:val="0"/>
        <w:autoSpaceDN w:val="0"/>
        <w:adjustRightInd w:val="0"/>
        <w:spacing w:before="120" w:after="0" w:line="240" w:lineRule="auto"/>
        <w:rPr>
          <w:rFonts w:eastAsia="Times New Roman" w:cs="Calibri"/>
          <w:b/>
          <w:color w:val="000000"/>
          <w:sz w:val="24"/>
          <w:szCs w:val="24"/>
        </w:rPr>
      </w:pPr>
    </w:p>
    <w:p w:rsidR="001A04D8" w:rsidRPr="001A04D8" w:rsidRDefault="001A04D8" w:rsidP="00C92A67">
      <w:pPr>
        <w:widowControl w:val="0"/>
        <w:autoSpaceDE w:val="0"/>
        <w:autoSpaceDN w:val="0"/>
        <w:adjustRightInd w:val="0"/>
        <w:spacing w:before="120" w:after="0" w:line="240" w:lineRule="auto"/>
        <w:rPr>
          <w:rFonts w:eastAsia="Times New Roman" w:cs="Calibri"/>
          <w:b/>
          <w:color w:val="000000"/>
          <w:sz w:val="24"/>
          <w:szCs w:val="24"/>
        </w:rPr>
      </w:pPr>
    </w:p>
    <w:p w:rsidR="00C92A67" w:rsidRPr="004951BC" w:rsidRDefault="004951BC" w:rsidP="00C92A67">
      <w:pPr>
        <w:widowControl w:val="0"/>
        <w:autoSpaceDE w:val="0"/>
        <w:autoSpaceDN w:val="0"/>
        <w:adjustRightInd w:val="0"/>
        <w:spacing w:before="120" w:after="0" w:line="240" w:lineRule="auto"/>
        <w:rPr>
          <w:rFonts w:eastAsia="Times New Roman" w:cs="Calibri"/>
          <w:b/>
          <w:color w:val="000000"/>
          <w:lang w:val="en-US"/>
        </w:rPr>
      </w:pPr>
      <w:r w:rsidRPr="004951BC">
        <w:rPr>
          <w:rFonts w:eastAsia="Times New Roman" w:cs="Calibri"/>
          <w:b/>
          <w:color w:val="000000"/>
        </w:rPr>
        <w:t xml:space="preserve">3. </w:t>
      </w:r>
      <w:r w:rsidR="00C92A67" w:rsidRPr="004951BC">
        <w:rPr>
          <w:rFonts w:eastAsia="Times New Roman" w:cs="Calibri"/>
          <w:b/>
          <w:color w:val="000000"/>
          <w:lang w:val="en-US"/>
        </w:rPr>
        <w:t>ΠΕΡΙΕΧΟΜΕΝΟ ΜΑΘΗΜΑΤΟΣ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C92A67" w:rsidRPr="008B7A66" w:rsidTr="00A82920">
        <w:tc>
          <w:tcPr>
            <w:tcW w:w="5000" w:type="pct"/>
          </w:tcPr>
          <w:p w:rsidR="00C92A67" w:rsidRPr="004951BC" w:rsidRDefault="00C92A67" w:rsidP="00A82920">
            <w:pPr>
              <w:spacing w:after="0" w:line="240" w:lineRule="auto"/>
              <w:jc w:val="both"/>
              <w:rPr>
                <w:rFonts w:asciiTheme="minorHAnsi" w:eastAsia="Times New Roman" w:hAnsiTheme="minorHAnsi" w:cstheme="minorHAnsi"/>
                <w:iCs/>
                <w:sz w:val="20"/>
                <w:szCs w:val="20"/>
              </w:rPr>
            </w:pPr>
            <w:r w:rsidRPr="004951BC">
              <w:rPr>
                <w:rFonts w:asciiTheme="minorHAnsi" w:eastAsia="Times New Roman" w:hAnsiTheme="minorHAnsi" w:cstheme="minorHAnsi"/>
                <w:iCs/>
                <w:sz w:val="20"/>
                <w:szCs w:val="20"/>
              </w:rPr>
              <w:t>Διδακτέα ύλη:</w:t>
            </w:r>
          </w:p>
          <w:p w:rsidR="00022F51" w:rsidRPr="004951BC" w:rsidRDefault="00022F51" w:rsidP="00A82920">
            <w:pPr>
              <w:spacing w:after="0" w:line="240" w:lineRule="auto"/>
              <w:jc w:val="both"/>
              <w:rPr>
                <w:rFonts w:asciiTheme="minorHAnsi" w:eastAsia="Times New Roman" w:hAnsiTheme="minorHAnsi" w:cstheme="minorHAnsi"/>
                <w:iCs/>
                <w:sz w:val="20"/>
                <w:szCs w:val="20"/>
              </w:rPr>
            </w:pPr>
            <w:r w:rsidRPr="004951BC">
              <w:rPr>
                <w:rFonts w:asciiTheme="minorHAnsi" w:eastAsia="Times New Roman" w:hAnsiTheme="minorHAnsi" w:cstheme="minorHAnsi"/>
                <w:iCs/>
                <w:sz w:val="20"/>
                <w:szCs w:val="20"/>
              </w:rPr>
              <w:t>Η ύλη θα μπορεί να διαμορφώνεται ανάλογα με τις ανάγκες του μαθήματος.</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Θεωρία το</w:t>
            </w:r>
            <w:r w:rsidR="00022F51" w:rsidRPr="004951BC">
              <w:rPr>
                <w:rStyle w:val="hps"/>
                <w:rFonts w:cstheme="minorHAnsi"/>
                <w:sz w:val="20"/>
                <w:szCs w:val="20"/>
              </w:rPr>
              <w:t>υ</w:t>
            </w:r>
            <w:r w:rsidRPr="004951BC">
              <w:rPr>
                <w:rStyle w:val="hps"/>
                <w:rFonts w:cstheme="minorHAnsi"/>
                <w:sz w:val="20"/>
                <w:szCs w:val="20"/>
              </w:rPr>
              <w:t xml:space="preserve"> χρήματος, προσφορά και ζήτηση του χρήματος </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Μετατροπή της αποταμίευσης σε δανειακό κεφάλαιο και ο ρόλος του χρηματοπιστωτικού συστήματος ως δι</w:t>
            </w:r>
            <w:r w:rsidR="00022F51" w:rsidRPr="004951BC">
              <w:rPr>
                <w:rStyle w:val="hps"/>
                <w:rFonts w:cstheme="minorHAnsi"/>
                <w:sz w:val="20"/>
                <w:szCs w:val="20"/>
              </w:rPr>
              <w:t>α</w:t>
            </w:r>
            <w:r w:rsidRPr="004951BC">
              <w:rPr>
                <w:rStyle w:val="hps"/>
                <w:rFonts w:cstheme="minorHAnsi"/>
                <w:sz w:val="20"/>
                <w:szCs w:val="20"/>
              </w:rPr>
              <w:t>μεσολαβητή μεταξύ πλεονασματικών και ελλειμματικών μονάδων</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Ο ρόλος των επιτοκίων</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 xml:space="preserve">Τραπεζική θεωρία και παρουσίαση της τράπεζας </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 xml:space="preserve">Τραπεζικά δίκτυα </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 xml:space="preserve">Λιανική τραπεζική </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Εξειδικευμένες τραπεζικές εργασίες και εξειδικευμένα τραπεζικά ιδρύματα</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Διεθνής τραπεζική</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Η εξέλιξη της ελληνικής τραπεζικής αγοράς</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Εξέλιξη του νομοθετικού πλαισίου στην Ελλάδα</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 xml:space="preserve">Η περίοδος της κρίσης επιπτώσεις στον τραπεζικό τομέα, τις χρηματοδοτήσεις, τις καταθέσεις </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 xml:space="preserve">Προοπτικές </w:t>
            </w:r>
          </w:p>
          <w:p w:rsidR="002B04EB" w:rsidRPr="004951BC" w:rsidRDefault="002B04EB" w:rsidP="002B04EB">
            <w:pPr>
              <w:pStyle w:val="a3"/>
              <w:numPr>
                <w:ilvl w:val="0"/>
                <w:numId w:val="8"/>
              </w:numPr>
              <w:spacing w:after="0" w:line="240" w:lineRule="auto"/>
              <w:rPr>
                <w:rStyle w:val="hps"/>
                <w:rFonts w:cstheme="minorHAnsi"/>
                <w:sz w:val="20"/>
                <w:szCs w:val="20"/>
              </w:rPr>
            </w:pPr>
            <w:r w:rsidRPr="004951BC">
              <w:rPr>
                <w:rStyle w:val="hps"/>
                <w:rFonts w:cstheme="minorHAnsi"/>
                <w:sz w:val="20"/>
                <w:szCs w:val="20"/>
              </w:rPr>
              <w:t>Τραπεζική αποτυχία και ρύθμιση: μια εισαγωγή</w:t>
            </w:r>
          </w:p>
          <w:p w:rsidR="00C92A67" w:rsidRPr="002B04EB" w:rsidRDefault="007A445B" w:rsidP="002B04EB">
            <w:pPr>
              <w:spacing w:after="0" w:line="240" w:lineRule="auto"/>
              <w:jc w:val="both"/>
              <w:rPr>
                <w:rFonts w:eastAsia="Times New Roman" w:cs="Calibri"/>
                <w:sz w:val="24"/>
                <w:szCs w:val="24"/>
              </w:rPr>
            </w:pPr>
            <w:r w:rsidRPr="002B04EB">
              <w:rPr>
                <w:rFonts w:eastAsia="Times New Roman" w:cs="Calibri"/>
                <w:sz w:val="24"/>
                <w:szCs w:val="24"/>
              </w:rPr>
              <w:t xml:space="preserve"> </w:t>
            </w:r>
          </w:p>
        </w:tc>
      </w:tr>
    </w:tbl>
    <w:p w:rsidR="00C92A67" w:rsidRPr="008B7A66" w:rsidRDefault="00C92A67" w:rsidP="00D02551">
      <w:pPr>
        <w:widowControl w:val="0"/>
        <w:autoSpaceDE w:val="0"/>
        <w:autoSpaceDN w:val="0"/>
        <w:adjustRightInd w:val="0"/>
        <w:spacing w:before="120" w:after="0" w:line="240" w:lineRule="auto"/>
        <w:jc w:val="center"/>
        <w:rPr>
          <w:rFonts w:eastAsia="Times New Roman" w:cs="Calibri"/>
          <w:b/>
          <w:color w:val="000000"/>
          <w:sz w:val="24"/>
          <w:szCs w:val="24"/>
        </w:rPr>
      </w:pPr>
    </w:p>
    <w:p w:rsidR="00C92A67" w:rsidRPr="004951BC" w:rsidRDefault="004951BC" w:rsidP="00C92A67">
      <w:pPr>
        <w:widowControl w:val="0"/>
        <w:autoSpaceDE w:val="0"/>
        <w:autoSpaceDN w:val="0"/>
        <w:adjustRightInd w:val="0"/>
        <w:spacing w:before="120" w:after="0" w:line="240" w:lineRule="auto"/>
        <w:rPr>
          <w:rFonts w:eastAsia="Times New Roman" w:cs="Calibri"/>
          <w:b/>
          <w:color w:val="000000"/>
        </w:rPr>
      </w:pPr>
      <w:r w:rsidRPr="004951BC">
        <w:rPr>
          <w:rFonts w:eastAsia="Times New Roman" w:cs="Calibri"/>
          <w:b/>
          <w:color w:val="000000"/>
        </w:rPr>
        <w:t xml:space="preserve">4. </w:t>
      </w:r>
      <w:r w:rsidR="00C92A67" w:rsidRPr="004951BC">
        <w:rPr>
          <w:rFonts w:eastAsia="Times New Roman" w:cs="Calibri"/>
          <w:b/>
          <w:color w:val="000000"/>
        </w:rPr>
        <w:t>ΔΙΔΑΚΤΙΚΕΣ και ΜΑΘΗΣΙΑΚΕΣ ΜΕΘΟΔΟΙ - ΑΞΙΟΛΟΓΗΣΗ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1"/>
        <w:gridCol w:w="5867"/>
      </w:tblGrid>
      <w:tr w:rsidR="00C92A67" w:rsidRPr="008B7A66" w:rsidTr="004951BC">
        <w:tc>
          <w:tcPr>
            <w:tcW w:w="1560" w:type="pct"/>
            <w:shd w:val="clear" w:color="auto" w:fill="DDD9C3"/>
          </w:tcPr>
          <w:p w:rsidR="00C92A67" w:rsidRPr="004951BC" w:rsidRDefault="00C92A67" w:rsidP="00A82920">
            <w:pPr>
              <w:spacing w:after="0" w:line="240" w:lineRule="auto"/>
              <w:rPr>
                <w:rFonts w:eastAsia="Times New Roman" w:cs="Calibri"/>
                <w:b/>
                <w:sz w:val="20"/>
                <w:szCs w:val="20"/>
              </w:rPr>
            </w:pPr>
            <w:r w:rsidRPr="004951BC">
              <w:rPr>
                <w:rFonts w:eastAsia="Times New Roman" w:cs="Calibri"/>
                <w:b/>
                <w:sz w:val="20"/>
                <w:szCs w:val="20"/>
              </w:rPr>
              <w:t>ΤΡΟΠΟΣ ΠΑΡΑΔΟΣΗΣ</w:t>
            </w:r>
            <w:r w:rsidRPr="004951BC">
              <w:rPr>
                <w:rFonts w:eastAsia="Times New Roman" w:cs="Calibri"/>
                <w:b/>
                <w:sz w:val="20"/>
                <w:szCs w:val="20"/>
              </w:rPr>
              <w:br/>
            </w:r>
            <w:r w:rsidRPr="004951BC">
              <w:rPr>
                <w:rFonts w:eastAsia="Times New Roman" w:cs="Calibri"/>
                <w:i/>
                <w:sz w:val="20"/>
                <w:szCs w:val="20"/>
              </w:rPr>
              <w:t>Πρόσωπο με πρόσωπο, Εξ αποστάσεως εκπαίδευση κ.λπ.</w:t>
            </w:r>
          </w:p>
        </w:tc>
        <w:tc>
          <w:tcPr>
            <w:tcW w:w="3440" w:type="pct"/>
          </w:tcPr>
          <w:p w:rsidR="00C92A67" w:rsidRPr="004951BC" w:rsidRDefault="00C92A67" w:rsidP="004951BC">
            <w:pPr>
              <w:rPr>
                <w:rFonts w:eastAsia="Times New Roman" w:cs="Calibri"/>
                <w:iCs/>
                <w:sz w:val="20"/>
                <w:szCs w:val="20"/>
              </w:rPr>
            </w:pPr>
            <w:r w:rsidRPr="004951BC">
              <w:rPr>
                <w:rFonts w:eastAsia="Times New Roman" w:cs="Calibri"/>
                <w:sz w:val="20"/>
                <w:szCs w:val="20"/>
              </w:rPr>
              <w:t>Πρόσωπο με πρόσωπο &amp; Εξ αποστάσεως εκπαίδευση</w:t>
            </w:r>
          </w:p>
        </w:tc>
      </w:tr>
      <w:tr w:rsidR="00C92A67" w:rsidRPr="008B7A66" w:rsidTr="004951BC">
        <w:tc>
          <w:tcPr>
            <w:tcW w:w="1560" w:type="pct"/>
            <w:shd w:val="clear" w:color="auto" w:fill="DDD9C3"/>
          </w:tcPr>
          <w:p w:rsidR="00C92A67" w:rsidRPr="004951BC" w:rsidRDefault="00C92A67" w:rsidP="00A82920">
            <w:pPr>
              <w:spacing w:after="0" w:line="240" w:lineRule="auto"/>
              <w:rPr>
                <w:rFonts w:eastAsia="Times New Roman" w:cs="Calibri"/>
                <w:i/>
                <w:sz w:val="20"/>
                <w:szCs w:val="20"/>
              </w:rPr>
            </w:pPr>
            <w:r w:rsidRPr="004951BC">
              <w:rPr>
                <w:rFonts w:eastAsia="Times New Roman" w:cs="Calibri"/>
                <w:b/>
                <w:sz w:val="20"/>
                <w:szCs w:val="20"/>
              </w:rPr>
              <w:t>ΧΡΗΣΗ ΤΕΧΝΟΛΟΓΙΩΝ ΠΛΗΡΟΦΟΡΙΑΣ ΚΑΙ ΕΠΙΚΟΙΝΩΝΙΩΝ</w:t>
            </w:r>
            <w:r w:rsidRPr="004951BC">
              <w:rPr>
                <w:rFonts w:eastAsia="Times New Roman" w:cs="Calibri"/>
                <w:b/>
                <w:sz w:val="20"/>
                <w:szCs w:val="20"/>
              </w:rPr>
              <w:br/>
            </w:r>
            <w:r w:rsidRPr="004951BC">
              <w:rPr>
                <w:rFonts w:eastAsia="Times New Roman" w:cs="Calibri"/>
                <w:i/>
                <w:sz w:val="20"/>
                <w:szCs w:val="20"/>
              </w:rPr>
              <w:t>Χρήση Τ.Π.Ε. στη Διδασκαλία, στην Εργαστηριακή Εκπαίδευση, στην Επικοινωνία με τους φοιτητές</w:t>
            </w:r>
          </w:p>
        </w:tc>
        <w:tc>
          <w:tcPr>
            <w:tcW w:w="3440" w:type="pct"/>
          </w:tcPr>
          <w:p w:rsidR="00C92A67" w:rsidRDefault="00C92A67" w:rsidP="004951BC">
            <w:pPr>
              <w:spacing w:after="0" w:line="240" w:lineRule="auto"/>
              <w:jc w:val="both"/>
              <w:rPr>
                <w:rFonts w:eastAsia="Times New Roman" w:cs="Calibri"/>
                <w:iCs/>
                <w:sz w:val="20"/>
                <w:szCs w:val="20"/>
              </w:rPr>
            </w:pPr>
            <w:r w:rsidRPr="004951BC">
              <w:rPr>
                <w:rFonts w:eastAsia="Times New Roman" w:cs="Calibri"/>
                <w:iCs/>
                <w:sz w:val="20"/>
                <w:szCs w:val="20"/>
              </w:rPr>
              <w:t xml:space="preserve">Υποστήριξη μαθησιακής διαδικασίας μέσω της ηλεκτρονικής πλατφόρμας </w:t>
            </w:r>
            <w:r w:rsidRPr="004951BC">
              <w:rPr>
                <w:rFonts w:eastAsia="Times New Roman" w:cs="Calibri"/>
                <w:iCs/>
                <w:sz w:val="20"/>
                <w:szCs w:val="20"/>
                <w:lang w:val="en-US"/>
              </w:rPr>
              <w:t>e</w:t>
            </w:r>
            <w:r w:rsidRPr="004951BC">
              <w:rPr>
                <w:rFonts w:eastAsia="Times New Roman" w:cs="Calibri"/>
                <w:iCs/>
                <w:sz w:val="20"/>
                <w:szCs w:val="20"/>
              </w:rPr>
              <w:t>-</w:t>
            </w:r>
            <w:r w:rsidRPr="004951BC">
              <w:rPr>
                <w:rFonts w:eastAsia="Times New Roman" w:cs="Calibri"/>
                <w:iCs/>
                <w:sz w:val="20"/>
                <w:szCs w:val="20"/>
                <w:lang w:val="en-US"/>
              </w:rPr>
              <w:t>class</w:t>
            </w:r>
          </w:p>
          <w:p w:rsidR="004951BC" w:rsidRPr="005A6D56" w:rsidRDefault="004951BC" w:rsidP="004951BC">
            <w:pPr>
              <w:spacing w:after="0" w:line="240" w:lineRule="auto"/>
              <w:rPr>
                <w:sz w:val="20"/>
                <w:szCs w:val="20"/>
              </w:rPr>
            </w:pPr>
            <w:r w:rsidRPr="005A6D56">
              <w:rPr>
                <w:sz w:val="20"/>
                <w:szCs w:val="20"/>
              </w:rPr>
              <w:t>Παρουσιάσεις με χρήση Τ.Π.Ε (</w:t>
            </w:r>
            <w:r w:rsidRPr="005A6D56">
              <w:rPr>
                <w:sz w:val="20"/>
                <w:szCs w:val="20"/>
                <w:lang w:val="en-US"/>
              </w:rPr>
              <w:t>Power Point</w:t>
            </w:r>
            <w:r w:rsidRPr="005A6D56">
              <w:rPr>
                <w:sz w:val="20"/>
                <w:szCs w:val="20"/>
              </w:rPr>
              <w:t xml:space="preserve">, πολυμέσα, </w:t>
            </w:r>
            <w:proofErr w:type="spellStart"/>
            <w:r w:rsidRPr="005A6D56">
              <w:rPr>
                <w:sz w:val="20"/>
                <w:szCs w:val="20"/>
              </w:rPr>
              <w:t>κ.α</w:t>
            </w:r>
            <w:proofErr w:type="spellEnd"/>
            <w:r w:rsidRPr="005A6D56">
              <w:rPr>
                <w:sz w:val="20"/>
                <w:szCs w:val="20"/>
              </w:rPr>
              <w:t xml:space="preserve">). </w:t>
            </w:r>
          </w:p>
          <w:p w:rsidR="004951BC" w:rsidRPr="005A6D56" w:rsidRDefault="004951BC" w:rsidP="004951BC">
            <w:pPr>
              <w:spacing w:after="0" w:line="240" w:lineRule="auto"/>
              <w:rPr>
                <w:sz w:val="20"/>
                <w:szCs w:val="20"/>
                <w:lang w:val="en-US"/>
              </w:rPr>
            </w:pPr>
            <w:r w:rsidRPr="005A6D56">
              <w:rPr>
                <w:sz w:val="20"/>
                <w:szCs w:val="20"/>
              </w:rPr>
              <w:t xml:space="preserve">Ανάρτηση των παραδόσεων- παρουσιάσεων στο </w:t>
            </w:r>
            <w:r w:rsidRPr="005A6D56">
              <w:rPr>
                <w:sz w:val="20"/>
                <w:szCs w:val="20"/>
                <w:lang w:val="en-US"/>
              </w:rPr>
              <w:t>open-e-class</w:t>
            </w:r>
          </w:p>
          <w:p w:rsidR="004951BC" w:rsidRPr="004951BC" w:rsidRDefault="004951BC" w:rsidP="004951BC">
            <w:pPr>
              <w:spacing w:after="0" w:line="240" w:lineRule="auto"/>
              <w:jc w:val="both"/>
              <w:rPr>
                <w:rFonts w:eastAsia="Times New Roman" w:cs="Calibri"/>
                <w:b/>
                <w:sz w:val="20"/>
                <w:szCs w:val="20"/>
              </w:rPr>
            </w:pPr>
          </w:p>
        </w:tc>
      </w:tr>
      <w:tr w:rsidR="00C92A67" w:rsidRPr="008B7A66" w:rsidTr="004951BC">
        <w:tc>
          <w:tcPr>
            <w:tcW w:w="1560" w:type="pct"/>
            <w:shd w:val="clear" w:color="auto" w:fill="DDD9C3"/>
          </w:tcPr>
          <w:p w:rsidR="00C92A67" w:rsidRPr="004951BC" w:rsidRDefault="00C92A67" w:rsidP="00A82920">
            <w:pPr>
              <w:spacing w:after="0" w:line="240" w:lineRule="auto"/>
              <w:jc w:val="right"/>
              <w:rPr>
                <w:rFonts w:eastAsia="Times New Roman" w:cs="Calibri"/>
                <w:b/>
                <w:sz w:val="20"/>
                <w:szCs w:val="20"/>
              </w:rPr>
            </w:pPr>
            <w:r w:rsidRPr="004951BC">
              <w:rPr>
                <w:rFonts w:eastAsia="Times New Roman" w:cs="Calibri"/>
                <w:b/>
                <w:sz w:val="20"/>
                <w:szCs w:val="20"/>
              </w:rPr>
              <w:t>ΟΡΓΑΝΩΣΗ ΔΙΔΑΣΚΑΛΙΑΣ</w:t>
            </w:r>
          </w:p>
          <w:p w:rsidR="00C92A67" w:rsidRPr="004951BC" w:rsidRDefault="00C92A67" w:rsidP="00A82920">
            <w:pPr>
              <w:spacing w:after="0" w:line="240" w:lineRule="auto"/>
              <w:jc w:val="both"/>
              <w:rPr>
                <w:rFonts w:eastAsia="Times New Roman" w:cs="Calibri"/>
                <w:i/>
                <w:sz w:val="20"/>
                <w:szCs w:val="20"/>
              </w:rPr>
            </w:pPr>
            <w:r w:rsidRPr="004951BC">
              <w:rPr>
                <w:rFonts w:eastAsia="Times New Roman" w:cs="Calibri"/>
                <w:i/>
                <w:sz w:val="20"/>
                <w:szCs w:val="20"/>
              </w:rPr>
              <w:t>Περιγράφονται αναλυτικά ο τρόπος και μέθοδοι διδασκαλίας.</w:t>
            </w:r>
          </w:p>
          <w:p w:rsidR="00C92A67" w:rsidRPr="004951BC" w:rsidRDefault="00C92A67" w:rsidP="00A82920">
            <w:pPr>
              <w:spacing w:after="0" w:line="240" w:lineRule="auto"/>
              <w:jc w:val="both"/>
              <w:rPr>
                <w:rFonts w:eastAsia="Times New Roman" w:cs="Calibri"/>
                <w:i/>
                <w:sz w:val="20"/>
                <w:szCs w:val="20"/>
              </w:rPr>
            </w:pPr>
            <w:r w:rsidRPr="004951BC">
              <w:rPr>
                <w:rFonts w:eastAsia="Times New Roman" w:cs="Calibri"/>
                <w:i/>
                <w:sz w:val="20"/>
                <w:szCs w:val="20"/>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w:t>
            </w:r>
            <w:r w:rsidRPr="004951BC">
              <w:rPr>
                <w:rFonts w:eastAsia="Times New Roman" w:cs="Calibri"/>
                <w:i/>
                <w:sz w:val="20"/>
                <w:szCs w:val="20"/>
              </w:rPr>
              <w:lastRenderedPageBreak/>
              <w:t xml:space="preserve">Εργαστήριο, </w:t>
            </w:r>
            <w:proofErr w:type="spellStart"/>
            <w:r w:rsidRPr="004951BC">
              <w:rPr>
                <w:rFonts w:eastAsia="Times New Roman" w:cs="Calibri"/>
                <w:i/>
                <w:sz w:val="20"/>
                <w:szCs w:val="20"/>
              </w:rPr>
              <w:t>Διαδραστική</w:t>
            </w:r>
            <w:proofErr w:type="spellEnd"/>
            <w:r w:rsidRPr="004951BC">
              <w:rPr>
                <w:rFonts w:eastAsia="Times New Roman" w:cs="Calibri"/>
                <w:i/>
                <w:sz w:val="20"/>
                <w:szCs w:val="20"/>
              </w:rPr>
              <w:t xml:space="preserve"> διδασκαλία, Εκπαιδευτικές επισκέψεις, Εκπόνηση μελέτης (</w:t>
            </w:r>
            <w:r w:rsidRPr="004951BC">
              <w:rPr>
                <w:rFonts w:eastAsia="Times New Roman" w:cs="Calibri"/>
                <w:i/>
                <w:sz w:val="20"/>
                <w:szCs w:val="20"/>
                <w:lang w:val="en-US"/>
              </w:rPr>
              <w:t>project</w:t>
            </w:r>
            <w:r w:rsidRPr="004951BC">
              <w:rPr>
                <w:rFonts w:eastAsia="Times New Roman" w:cs="Calibri"/>
                <w:i/>
                <w:sz w:val="20"/>
                <w:szCs w:val="20"/>
              </w:rPr>
              <w:t>), Συγγραφή εργασίας / εργασιών, Καλλιτεχνική δημιουργία, κ.λπ.</w:t>
            </w:r>
          </w:p>
          <w:p w:rsidR="00C92A67" w:rsidRPr="004951BC" w:rsidRDefault="00C92A67" w:rsidP="00A82920">
            <w:pPr>
              <w:spacing w:after="0" w:line="240" w:lineRule="auto"/>
              <w:jc w:val="both"/>
              <w:rPr>
                <w:rFonts w:eastAsia="Times New Roman" w:cs="Calibri"/>
                <w:i/>
                <w:sz w:val="20"/>
                <w:szCs w:val="20"/>
              </w:rPr>
            </w:pPr>
          </w:p>
          <w:p w:rsidR="00C92A67" w:rsidRPr="004951BC" w:rsidRDefault="00C92A67" w:rsidP="00A82920">
            <w:pPr>
              <w:spacing w:after="0" w:line="240" w:lineRule="auto"/>
              <w:jc w:val="both"/>
              <w:rPr>
                <w:rFonts w:eastAsia="Times New Roman" w:cs="Calibri"/>
                <w:i/>
                <w:sz w:val="20"/>
                <w:szCs w:val="20"/>
              </w:rPr>
            </w:pPr>
            <w:r w:rsidRPr="004951BC">
              <w:rPr>
                <w:rFonts w:eastAsia="Times New Roman" w:cs="Calibri"/>
                <w:i/>
                <w:sz w:val="20"/>
                <w:szCs w:val="20"/>
              </w:rPr>
              <w:t xml:space="preserve">Αναγράφονται οι ώρες μελέτης του φοιτητή για κάθε μαθησιακή δραστηριότητα καθώς και οι ώρες μη καθοδηγούμενης μελέτης ώστε ο συνολικός φόρτος εργασίας σε επίπεδο εξαμήνου να αντιστοιχεί στα </w:t>
            </w:r>
            <w:r w:rsidRPr="004951BC">
              <w:rPr>
                <w:rFonts w:eastAsia="Times New Roman" w:cs="Calibri"/>
                <w:i/>
                <w:sz w:val="20"/>
                <w:szCs w:val="20"/>
                <w:lang w:val="en-US"/>
              </w:rPr>
              <w:t>standards</w:t>
            </w:r>
            <w:r w:rsidRPr="004951BC">
              <w:rPr>
                <w:rFonts w:eastAsia="Times New Roman" w:cs="Calibri"/>
                <w:i/>
                <w:sz w:val="20"/>
                <w:szCs w:val="20"/>
              </w:rPr>
              <w:t xml:space="preserve"> του </w:t>
            </w:r>
            <w:r w:rsidRPr="004951BC">
              <w:rPr>
                <w:rFonts w:eastAsia="Times New Roman" w:cs="Calibri"/>
                <w:i/>
                <w:sz w:val="20"/>
                <w:szCs w:val="20"/>
                <w:lang w:val="en-US"/>
              </w:rPr>
              <w:t>ECTS</w:t>
            </w:r>
          </w:p>
        </w:tc>
        <w:tc>
          <w:tcPr>
            <w:tcW w:w="3440" w:type="pct"/>
          </w:tcPr>
          <w:tbl>
            <w:tblPr>
              <w:tblW w:w="5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138"/>
              <w:gridCol w:w="1560"/>
            </w:tblGrid>
            <w:tr w:rsidR="00C92A67" w:rsidRPr="004951BC" w:rsidTr="004951BC">
              <w:tc>
                <w:tcPr>
                  <w:tcW w:w="4138" w:type="dxa"/>
                  <w:tcBorders>
                    <w:top w:val="single" w:sz="4" w:space="0" w:color="auto"/>
                    <w:left w:val="single" w:sz="4" w:space="0" w:color="auto"/>
                    <w:bottom w:val="single" w:sz="4" w:space="0" w:color="auto"/>
                    <w:right w:val="single" w:sz="4" w:space="0" w:color="auto"/>
                  </w:tcBorders>
                  <w:shd w:val="clear" w:color="auto" w:fill="DDD9C3"/>
                  <w:vAlign w:val="center"/>
                </w:tcPr>
                <w:p w:rsidR="00C92A67" w:rsidRPr="004951BC" w:rsidRDefault="00C92A67" w:rsidP="00A82920">
                  <w:pPr>
                    <w:spacing w:after="0" w:line="240" w:lineRule="auto"/>
                    <w:jc w:val="center"/>
                    <w:rPr>
                      <w:rFonts w:eastAsia="Times New Roman" w:cs="Calibri"/>
                      <w:b/>
                      <w:i/>
                      <w:sz w:val="20"/>
                      <w:szCs w:val="20"/>
                      <w:lang w:val="en-US"/>
                    </w:rPr>
                  </w:pPr>
                  <w:proofErr w:type="spellStart"/>
                  <w:r w:rsidRPr="004951BC">
                    <w:rPr>
                      <w:rFonts w:eastAsia="Times New Roman" w:cs="Calibri"/>
                      <w:b/>
                      <w:i/>
                      <w:sz w:val="20"/>
                      <w:szCs w:val="20"/>
                      <w:lang w:val="en-US"/>
                    </w:rPr>
                    <w:lastRenderedPageBreak/>
                    <w:t>Δρ</w:t>
                  </w:r>
                  <w:proofErr w:type="spellEnd"/>
                  <w:r w:rsidRPr="004951BC">
                    <w:rPr>
                      <w:rFonts w:eastAsia="Times New Roman" w:cs="Calibri"/>
                      <w:b/>
                      <w:i/>
                      <w:sz w:val="20"/>
                      <w:szCs w:val="20"/>
                      <w:lang w:val="en-US"/>
                    </w:rPr>
                    <w:t>αστηριότητα</w:t>
                  </w:r>
                </w:p>
              </w:tc>
              <w:tc>
                <w:tcPr>
                  <w:tcW w:w="1560" w:type="dxa"/>
                  <w:tcBorders>
                    <w:top w:val="single" w:sz="4" w:space="0" w:color="auto"/>
                    <w:left w:val="single" w:sz="4" w:space="0" w:color="auto"/>
                    <w:bottom w:val="single" w:sz="4" w:space="0" w:color="auto"/>
                    <w:right w:val="single" w:sz="4" w:space="0" w:color="auto"/>
                  </w:tcBorders>
                  <w:shd w:val="clear" w:color="auto" w:fill="DDD9C3"/>
                  <w:vAlign w:val="center"/>
                </w:tcPr>
                <w:p w:rsidR="00C92A67" w:rsidRPr="004951BC" w:rsidRDefault="00C92A67" w:rsidP="00A82920">
                  <w:pPr>
                    <w:spacing w:after="0" w:line="240" w:lineRule="auto"/>
                    <w:jc w:val="center"/>
                    <w:rPr>
                      <w:rFonts w:eastAsia="Times New Roman" w:cs="Calibri"/>
                      <w:b/>
                      <w:i/>
                      <w:sz w:val="20"/>
                      <w:szCs w:val="20"/>
                      <w:lang w:val="en-US"/>
                    </w:rPr>
                  </w:pPr>
                  <w:proofErr w:type="spellStart"/>
                  <w:r w:rsidRPr="004951BC">
                    <w:rPr>
                      <w:rFonts w:eastAsia="Times New Roman" w:cs="Calibri"/>
                      <w:b/>
                      <w:i/>
                      <w:sz w:val="20"/>
                      <w:szCs w:val="20"/>
                      <w:lang w:val="en-US"/>
                    </w:rPr>
                    <w:t>ΦόρτοςΕργ</w:t>
                  </w:r>
                  <w:proofErr w:type="spellEnd"/>
                  <w:r w:rsidRPr="004951BC">
                    <w:rPr>
                      <w:rFonts w:eastAsia="Times New Roman" w:cs="Calibri"/>
                      <w:b/>
                      <w:i/>
                      <w:sz w:val="20"/>
                      <w:szCs w:val="20"/>
                      <w:lang w:val="en-US"/>
                    </w:rPr>
                    <w:t>ασίας</w:t>
                  </w:r>
                </w:p>
                <w:p w:rsidR="00C92A67" w:rsidRPr="004951BC" w:rsidRDefault="00C92A67" w:rsidP="00A82920">
                  <w:pPr>
                    <w:spacing w:after="0" w:line="240" w:lineRule="auto"/>
                    <w:jc w:val="center"/>
                    <w:rPr>
                      <w:rFonts w:eastAsia="Times New Roman" w:cs="Calibri"/>
                      <w:b/>
                      <w:i/>
                      <w:sz w:val="20"/>
                      <w:szCs w:val="20"/>
                      <w:lang w:val="en-US"/>
                    </w:rPr>
                  </w:pPr>
                  <w:r w:rsidRPr="004951BC">
                    <w:rPr>
                      <w:rFonts w:eastAsia="Times New Roman" w:cs="Calibri"/>
                      <w:b/>
                      <w:i/>
                      <w:sz w:val="20"/>
                      <w:szCs w:val="20"/>
                      <w:lang w:val="en-US"/>
                    </w:rPr>
                    <w:t>Εξα</w:t>
                  </w:r>
                  <w:proofErr w:type="spellStart"/>
                  <w:r w:rsidRPr="004951BC">
                    <w:rPr>
                      <w:rFonts w:eastAsia="Times New Roman" w:cs="Calibri"/>
                      <w:b/>
                      <w:i/>
                      <w:sz w:val="20"/>
                      <w:szCs w:val="20"/>
                      <w:lang w:val="en-US"/>
                    </w:rPr>
                    <w:t>μήνου</w:t>
                  </w:r>
                  <w:proofErr w:type="spellEnd"/>
                  <w:r w:rsidRPr="004951BC">
                    <w:rPr>
                      <w:rFonts w:eastAsia="Times New Roman" w:cs="Calibri"/>
                      <w:b/>
                      <w:i/>
                      <w:sz w:val="20"/>
                      <w:szCs w:val="20"/>
                      <w:lang w:val="en-US"/>
                    </w:rPr>
                    <w:t xml:space="preserve"> </w:t>
                  </w:r>
                </w:p>
              </w:tc>
            </w:tr>
            <w:tr w:rsidR="00C92A67" w:rsidRPr="004951BC" w:rsidTr="004951BC">
              <w:tc>
                <w:tcPr>
                  <w:tcW w:w="4138" w:type="dxa"/>
                  <w:tcBorders>
                    <w:top w:val="single" w:sz="4" w:space="0" w:color="auto"/>
                    <w:left w:val="single" w:sz="4" w:space="0" w:color="auto"/>
                    <w:bottom w:val="single" w:sz="4" w:space="0" w:color="auto"/>
                    <w:right w:val="single" w:sz="4" w:space="0" w:color="auto"/>
                  </w:tcBorders>
                </w:tcPr>
                <w:p w:rsidR="00C92A67" w:rsidRPr="004951BC" w:rsidRDefault="00C92A67" w:rsidP="00A82920">
                  <w:pPr>
                    <w:tabs>
                      <w:tab w:val="left" w:pos="4232"/>
                    </w:tabs>
                    <w:spacing w:after="0" w:line="240" w:lineRule="auto"/>
                    <w:rPr>
                      <w:rFonts w:eastAsia="Times New Roman" w:cs="Calibri"/>
                      <w:b/>
                      <w:i/>
                      <w:sz w:val="20"/>
                      <w:szCs w:val="20"/>
                      <w:u w:color="002060"/>
                    </w:rPr>
                  </w:pPr>
                  <w:r w:rsidRPr="004951BC">
                    <w:rPr>
                      <w:rFonts w:eastAsia="Times New Roman" w:cs="Calibri"/>
                      <w:b/>
                      <w:i/>
                      <w:sz w:val="20"/>
                      <w:szCs w:val="20"/>
                      <w:u w:color="002060"/>
                    </w:rPr>
                    <w:t>Διαλέξεις</w:t>
                  </w:r>
                  <w:r w:rsidRPr="004951BC">
                    <w:rPr>
                      <w:rFonts w:eastAsia="Times New Roman" w:cs="Calibri"/>
                      <w:b/>
                      <w:i/>
                      <w:sz w:val="20"/>
                      <w:szCs w:val="20"/>
                      <w:u w:color="002060"/>
                    </w:rPr>
                    <w:tab/>
                    <w:t xml:space="preserve">  27</w:t>
                  </w:r>
                </w:p>
                <w:p w:rsidR="00C92A67" w:rsidRPr="004951BC" w:rsidRDefault="00C92A67" w:rsidP="00A82920">
                  <w:pPr>
                    <w:tabs>
                      <w:tab w:val="left" w:pos="4232"/>
                    </w:tabs>
                    <w:spacing w:after="0" w:line="240" w:lineRule="auto"/>
                    <w:rPr>
                      <w:rFonts w:eastAsia="Times New Roman" w:cs="Calibri"/>
                      <w:b/>
                      <w:i/>
                      <w:sz w:val="20"/>
                      <w:szCs w:val="20"/>
                      <w:u w:color="002060"/>
                    </w:rPr>
                  </w:pPr>
                  <w:r w:rsidRPr="004951BC">
                    <w:rPr>
                      <w:rFonts w:eastAsia="Times New Roman" w:cs="Calibri"/>
                      <w:b/>
                      <w:i/>
                      <w:sz w:val="20"/>
                      <w:szCs w:val="20"/>
                      <w:u w:color="002060"/>
                    </w:rPr>
                    <w:t>Ασκήσεις Πράξης</w:t>
                  </w:r>
                  <w:r w:rsidRPr="004951BC">
                    <w:rPr>
                      <w:rFonts w:eastAsia="Times New Roman" w:cs="Calibri"/>
                      <w:b/>
                      <w:i/>
                      <w:sz w:val="20"/>
                      <w:szCs w:val="20"/>
                      <w:u w:color="002060"/>
                    </w:rPr>
                    <w:tab/>
                    <w:t xml:space="preserve">  27</w:t>
                  </w:r>
                </w:p>
                <w:p w:rsidR="004951BC" w:rsidRDefault="00C92A67" w:rsidP="004951BC">
                  <w:pPr>
                    <w:tabs>
                      <w:tab w:val="left" w:pos="4232"/>
                    </w:tabs>
                    <w:spacing w:after="0" w:line="240" w:lineRule="auto"/>
                    <w:rPr>
                      <w:rFonts w:eastAsia="Times New Roman" w:cs="Calibri"/>
                      <w:b/>
                      <w:i/>
                      <w:sz w:val="20"/>
                      <w:szCs w:val="20"/>
                      <w:u w:color="002060"/>
                    </w:rPr>
                  </w:pPr>
                  <w:r w:rsidRPr="004951BC">
                    <w:rPr>
                      <w:rFonts w:eastAsia="Times New Roman" w:cs="Calibri"/>
                      <w:b/>
                      <w:i/>
                      <w:sz w:val="20"/>
                      <w:szCs w:val="20"/>
                      <w:u w:color="002060"/>
                    </w:rPr>
                    <w:t>Αυτοτελής</w:t>
                  </w:r>
                  <w:r w:rsidR="004D5ABB" w:rsidRPr="004951BC">
                    <w:rPr>
                      <w:rFonts w:eastAsia="Times New Roman" w:cs="Calibri"/>
                      <w:b/>
                      <w:i/>
                      <w:sz w:val="20"/>
                      <w:szCs w:val="20"/>
                      <w:u w:color="002060"/>
                    </w:rPr>
                    <w:t xml:space="preserve"> </w:t>
                  </w:r>
                  <w:r w:rsidRPr="004951BC">
                    <w:rPr>
                      <w:rFonts w:eastAsia="Times New Roman" w:cs="Calibri"/>
                      <w:b/>
                      <w:i/>
                      <w:sz w:val="20"/>
                      <w:szCs w:val="20"/>
                      <w:u w:color="002060"/>
                    </w:rPr>
                    <w:t>Μελέτη</w:t>
                  </w:r>
                  <w:r w:rsidRPr="004951BC">
                    <w:rPr>
                      <w:rFonts w:eastAsia="Times New Roman" w:cs="Calibri"/>
                      <w:b/>
                      <w:i/>
                      <w:sz w:val="20"/>
                      <w:szCs w:val="20"/>
                      <w:u w:color="002060"/>
                    </w:rPr>
                    <w:tab/>
                    <w:t xml:space="preserve">  54</w:t>
                  </w:r>
                </w:p>
                <w:p w:rsidR="004951BC" w:rsidRDefault="004951BC" w:rsidP="004951BC">
                  <w:pPr>
                    <w:tabs>
                      <w:tab w:val="left" w:pos="4232"/>
                    </w:tabs>
                    <w:spacing w:after="0" w:line="240" w:lineRule="auto"/>
                    <w:jc w:val="both"/>
                    <w:rPr>
                      <w:rFonts w:eastAsia="Times New Roman" w:cs="Calibri"/>
                      <w:b/>
                      <w:i/>
                      <w:sz w:val="20"/>
                      <w:szCs w:val="20"/>
                      <w:u w:color="002060"/>
                    </w:rPr>
                  </w:pPr>
                  <w:r>
                    <w:rPr>
                      <w:rFonts w:eastAsia="Times New Roman" w:cs="Calibri"/>
                      <w:b/>
                      <w:i/>
                      <w:sz w:val="20"/>
                      <w:szCs w:val="20"/>
                      <w:u w:color="002060"/>
                    </w:rPr>
                    <w:t>Εκπόνηση εργασίας</w:t>
                  </w:r>
                </w:p>
                <w:p w:rsidR="00C92A67" w:rsidRPr="004951BC" w:rsidRDefault="004951BC" w:rsidP="004951BC">
                  <w:pPr>
                    <w:spacing w:after="0" w:line="240" w:lineRule="auto"/>
                    <w:jc w:val="both"/>
                    <w:rPr>
                      <w:rFonts w:eastAsia="Times New Roman" w:cs="Calibri"/>
                      <w:b/>
                      <w:i/>
                      <w:color w:val="002060"/>
                      <w:sz w:val="20"/>
                      <w:szCs w:val="20"/>
                    </w:rPr>
                  </w:pPr>
                  <w:r>
                    <w:rPr>
                      <w:rFonts w:eastAsia="Times New Roman" w:cs="Calibri"/>
                      <w:b/>
                      <w:i/>
                      <w:sz w:val="20"/>
                      <w:szCs w:val="20"/>
                      <w:u w:color="002060"/>
                    </w:rPr>
                    <w:t>Διαλέξεις από ειδικούς με ανοιχτή συζήτηση με φοιτητές</w:t>
                  </w:r>
                </w:p>
              </w:tc>
              <w:tc>
                <w:tcPr>
                  <w:tcW w:w="1560" w:type="dxa"/>
                  <w:tcBorders>
                    <w:top w:val="single" w:sz="4" w:space="0" w:color="auto"/>
                    <w:left w:val="single" w:sz="4" w:space="0" w:color="auto"/>
                    <w:bottom w:val="single" w:sz="4" w:space="0" w:color="auto"/>
                    <w:right w:val="single" w:sz="4" w:space="0" w:color="auto"/>
                  </w:tcBorders>
                </w:tcPr>
                <w:p w:rsidR="00C92A67" w:rsidRPr="004951BC" w:rsidRDefault="005F15FC" w:rsidP="00A82920">
                  <w:pPr>
                    <w:tabs>
                      <w:tab w:val="left" w:pos="4232"/>
                    </w:tabs>
                    <w:spacing w:after="0" w:line="240" w:lineRule="auto"/>
                    <w:jc w:val="center"/>
                    <w:rPr>
                      <w:rFonts w:eastAsia="Times New Roman" w:cs="Calibri"/>
                      <w:b/>
                      <w:i/>
                      <w:sz w:val="20"/>
                      <w:szCs w:val="20"/>
                      <w:u w:color="002060"/>
                    </w:rPr>
                  </w:pPr>
                  <w:r w:rsidRPr="004951BC">
                    <w:rPr>
                      <w:rFonts w:eastAsia="Times New Roman" w:cs="Calibri"/>
                      <w:b/>
                      <w:i/>
                      <w:sz w:val="20"/>
                      <w:szCs w:val="20"/>
                      <w:u w:color="002060"/>
                    </w:rPr>
                    <w:t>50</w:t>
                  </w:r>
                </w:p>
                <w:p w:rsidR="00C92A67" w:rsidRPr="004951BC" w:rsidRDefault="005F15FC" w:rsidP="00A82920">
                  <w:pPr>
                    <w:tabs>
                      <w:tab w:val="left" w:pos="4232"/>
                    </w:tabs>
                    <w:spacing w:after="0" w:line="240" w:lineRule="auto"/>
                    <w:jc w:val="center"/>
                    <w:rPr>
                      <w:rFonts w:eastAsia="Times New Roman" w:cs="Calibri"/>
                      <w:b/>
                      <w:i/>
                      <w:sz w:val="20"/>
                      <w:szCs w:val="20"/>
                      <w:u w:color="002060"/>
                    </w:rPr>
                  </w:pPr>
                  <w:r w:rsidRPr="004951BC">
                    <w:rPr>
                      <w:rFonts w:eastAsia="Times New Roman" w:cs="Calibri"/>
                      <w:b/>
                      <w:i/>
                      <w:sz w:val="20"/>
                      <w:szCs w:val="20"/>
                      <w:u w:color="002060"/>
                    </w:rPr>
                    <w:t>50</w:t>
                  </w:r>
                </w:p>
                <w:p w:rsidR="00C92A67" w:rsidRPr="004951BC" w:rsidRDefault="005F15FC" w:rsidP="00A82920">
                  <w:pPr>
                    <w:tabs>
                      <w:tab w:val="left" w:pos="4232"/>
                    </w:tabs>
                    <w:spacing w:after="0" w:line="240" w:lineRule="auto"/>
                    <w:jc w:val="center"/>
                    <w:rPr>
                      <w:rFonts w:eastAsia="Times New Roman" w:cs="Calibri"/>
                      <w:b/>
                      <w:i/>
                      <w:sz w:val="20"/>
                      <w:szCs w:val="20"/>
                      <w:u w:color="002060"/>
                    </w:rPr>
                  </w:pPr>
                  <w:r w:rsidRPr="004951BC">
                    <w:rPr>
                      <w:rFonts w:eastAsia="Times New Roman" w:cs="Calibri"/>
                      <w:b/>
                      <w:i/>
                      <w:sz w:val="20"/>
                      <w:szCs w:val="20"/>
                      <w:u w:color="002060"/>
                    </w:rPr>
                    <w:t>50</w:t>
                  </w:r>
                </w:p>
                <w:p w:rsidR="00C92A67" w:rsidRPr="004951BC" w:rsidRDefault="00C92A67" w:rsidP="00A82920">
                  <w:pPr>
                    <w:tabs>
                      <w:tab w:val="left" w:pos="4232"/>
                    </w:tabs>
                    <w:spacing w:after="0" w:line="240" w:lineRule="auto"/>
                    <w:rPr>
                      <w:rFonts w:eastAsia="Times New Roman" w:cs="Calibri"/>
                      <w:b/>
                      <w:i/>
                      <w:sz w:val="20"/>
                      <w:szCs w:val="20"/>
                      <w:u w:color="002060"/>
                    </w:rPr>
                  </w:pPr>
                </w:p>
                <w:p w:rsidR="00C92A67" w:rsidRPr="004951BC" w:rsidRDefault="00C92A67" w:rsidP="00A82920">
                  <w:pPr>
                    <w:tabs>
                      <w:tab w:val="left" w:pos="4232"/>
                    </w:tabs>
                    <w:spacing w:after="0" w:line="240" w:lineRule="auto"/>
                    <w:rPr>
                      <w:rFonts w:eastAsia="Times New Roman" w:cs="Calibri"/>
                      <w:b/>
                      <w:i/>
                      <w:sz w:val="20"/>
                      <w:szCs w:val="20"/>
                      <w:u w:color="002060"/>
                    </w:rPr>
                  </w:pPr>
                </w:p>
                <w:p w:rsidR="00C92A67" w:rsidRPr="004951BC" w:rsidRDefault="00C92A67" w:rsidP="00A82920">
                  <w:pPr>
                    <w:tabs>
                      <w:tab w:val="left" w:pos="4232"/>
                    </w:tabs>
                    <w:spacing w:after="0" w:line="240" w:lineRule="auto"/>
                    <w:rPr>
                      <w:rFonts w:eastAsia="Times New Roman" w:cs="Calibri"/>
                      <w:b/>
                      <w:i/>
                      <w:sz w:val="20"/>
                      <w:szCs w:val="20"/>
                      <w:u w:color="002060"/>
                    </w:rPr>
                  </w:pPr>
                </w:p>
                <w:p w:rsidR="00C92A67" w:rsidRPr="004951BC" w:rsidRDefault="00C92A67" w:rsidP="00A82920">
                  <w:pPr>
                    <w:tabs>
                      <w:tab w:val="left" w:pos="4232"/>
                    </w:tabs>
                    <w:spacing w:after="0" w:line="240" w:lineRule="auto"/>
                    <w:rPr>
                      <w:rFonts w:eastAsia="Times New Roman" w:cs="Calibri"/>
                      <w:b/>
                      <w:i/>
                      <w:sz w:val="20"/>
                      <w:szCs w:val="20"/>
                      <w:u w:color="002060"/>
                    </w:rPr>
                  </w:pPr>
                </w:p>
              </w:tc>
            </w:tr>
            <w:tr w:rsidR="00C92A67" w:rsidRPr="004951BC" w:rsidTr="004951BC">
              <w:tc>
                <w:tcPr>
                  <w:tcW w:w="4138" w:type="dxa"/>
                  <w:tcBorders>
                    <w:top w:val="single" w:sz="4" w:space="0" w:color="auto"/>
                    <w:left w:val="single" w:sz="4" w:space="0" w:color="auto"/>
                    <w:bottom w:val="single" w:sz="4" w:space="0" w:color="auto"/>
                    <w:right w:val="single" w:sz="4" w:space="0" w:color="auto"/>
                  </w:tcBorders>
                </w:tcPr>
                <w:p w:rsidR="00C92A67" w:rsidRPr="004951BC" w:rsidRDefault="00C92A67" w:rsidP="00A82920">
                  <w:pPr>
                    <w:spacing w:after="0" w:line="240" w:lineRule="auto"/>
                    <w:rPr>
                      <w:rFonts w:eastAsia="Times New Roman" w:cs="Calibri"/>
                      <w:i/>
                      <w:color w:val="002060"/>
                      <w:sz w:val="20"/>
                      <w:szCs w:val="20"/>
                    </w:rPr>
                  </w:pPr>
                  <w:r w:rsidRPr="004951BC">
                    <w:rPr>
                      <w:rFonts w:eastAsia="Times New Roman" w:cs="Calibri"/>
                      <w:b/>
                      <w:bCs/>
                      <w:i/>
                      <w:iCs/>
                      <w:sz w:val="20"/>
                      <w:szCs w:val="20"/>
                      <w:u w:color="002060"/>
                    </w:rPr>
                    <w:t>Σύνολο Μαθήματος</w:t>
                  </w:r>
                </w:p>
              </w:tc>
              <w:tc>
                <w:tcPr>
                  <w:tcW w:w="1560" w:type="dxa"/>
                  <w:tcBorders>
                    <w:top w:val="single" w:sz="4" w:space="0" w:color="auto"/>
                    <w:left w:val="single" w:sz="4" w:space="0" w:color="auto"/>
                    <w:bottom w:val="single" w:sz="4" w:space="0" w:color="auto"/>
                    <w:right w:val="single" w:sz="4" w:space="0" w:color="auto"/>
                  </w:tcBorders>
                </w:tcPr>
                <w:p w:rsidR="00C92A67" w:rsidRPr="004951BC" w:rsidRDefault="00C92A67" w:rsidP="00A82920">
                  <w:pPr>
                    <w:spacing w:after="0" w:line="240" w:lineRule="auto"/>
                    <w:ind w:left="4"/>
                    <w:jc w:val="center"/>
                    <w:rPr>
                      <w:rFonts w:eastAsia="Times New Roman" w:cs="Calibri"/>
                      <w:b/>
                      <w:sz w:val="20"/>
                      <w:szCs w:val="20"/>
                      <w:lang w:val="en-US"/>
                    </w:rPr>
                  </w:pPr>
                  <w:r w:rsidRPr="004951BC">
                    <w:rPr>
                      <w:rFonts w:eastAsia="Times New Roman" w:cs="Calibri"/>
                      <w:b/>
                      <w:sz w:val="20"/>
                      <w:szCs w:val="20"/>
                      <w:lang w:val="en-US"/>
                    </w:rPr>
                    <w:t>150</w:t>
                  </w:r>
                </w:p>
              </w:tc>
            </w:tr>
          </w:tbl>
          <w:p w:rsidR="00C92A67" w:rsidRPr="004951BC" w:rsidRDefault="00C92A67" w:rsidP="00A82920">
            <w:pPr>
              <w:spacing w:after="0" w:line="240" w:lineRule="auto"/>
              <w:rPr>
                <w:rFonts w:eastAsia="Times New Roman" w:cs="Calibri"/>
                <w:sz w:val="20"/>
                <w:szCs w:val="20"/>
                <w:lang w:val="en-US"/>
              </w:rPr>
            </w:pPr>
          </w:p>
        </w:tc>
      </w:tr>
      <w:tr w:rsidR="00C92A67" w:rsidRPr="008B7A66" w:rsidTr="004951BC">
        <w:tc>
          <w:tcPr>
            <w:tcW w:w="1560" w:type="pct"/>
          </w:tcPr>
          <w:p w:rsidR="00C92A67" w:rsidRPr="001E57BA" w:rsidRDefault="00C92A67" w:rsidP="004951BC">
            <w:pPr>
              <w:spacing w:after="0" w:line="240" w:lineRule="auto"/>
              <w:jc w:val="center"/>
              <w:rPr>
                <w:rFonts w:eastAsia="Times New Roman" w:cs="Calibri"/>
                <w:b/>
                <w:sz w:val="20"/>
                <w:szCs w:val="20"/>
              </w:rPr>
            </w:pPr>
            <w:r w:rsidRPr="001E57BA">
              <w:rPr>
                <w:rFonts w:eastAsia="Times New Roman" w:cs="Calibri"/>
                <w:b/>
                <w:sz w:val="20"/>
                <w:szCs w:val="20"/>
              </w:rPr>
              <w:lastRenderedPageBreak/>
              <w:t xml:space="preserve">ΑΞΙΟΛΟΓΗΣΗ ΦΟΙΤΗΤΩΝ </w:t>
            </w:r>
          </w:p>
          <w:p w:rsidR="00C92A67" w:rsidRPr="001E57BA" w:rsidRDefault="00C92A67" w:rsidP="00A82920">
            <w:pPr>
              <w:spacing w:after="0" w:line="240" w:lineRule="auto"/>
              <w:jc w:val="both"/>
              <w:rPr>
                <w:rFonts w:eastAsia="Times New Roman" w:cs="Calibri"/>
                <w:i/>
                <w:sz w:val="20"/>
                <w:szCs w:val="20"/>
              </w:rPr>
            </w:pPr>
            <w:r w:rsidRPr="001E57BA">
              <w:rPr>
                <w:rFonts w:eastAsia="Times New Roman" w:cs="Calibri"/>
                <w:i/>
                <w:sz w:val="20"/>
                <w:szCs w:val="20"/>
              </w:rPr>
              <w:t>Περιγραφή της διαδικασίας αξιολόγησης</w:t>
            </w:r>
          </w:p>
          <w:p w:rsidR="00C92A67" w:rsidRPr="001E57BA" w:rsidRDefault="00C92A67" w:rsidP="00A82920">
            <w:pPr>
              <w:spacing w:after="0" w:line="240" w:lineRule="auto"/>
              <w:jc w:val="both"/>
              <w:rPr>
                <w:rFonts w:eastAsia="Times New Roman" w:cs="Calibri"/>
                <w:i/>
                <w:sz w:val="20"/>
                <w:szCs w:val="20"/>
              </w:rPr>
            </w:pPr>
          </w:p>
          <w:p w:rsidR="00C92A67" w:rsidRPr="001E57BA" w:rsidRDefault="00C92A67" w:rsidP="00A82920">
            <w:pPr>
              <w:spacing w:after="0" w:line="240" w:lineRule="auto"/>
              <w:jc w:val="both"/>
              <w:rPr>
                <w:rFonts w:eastAsia="Times New Roman" w:cs="Calibri"/>
                <w:i/>
                <w:sz w:val="20"/>
                <w:szCs w:val="20"/>
              </w:rPr>
            </w:pPr>
            <w:r w:rsidRPr="001E57BA">
              <w:rPr>
                <w:rFonts w:eastAsia="Times New Roman" w:cs="Calibri"/>
                <w:i/>
                <w:sz w:val="20"/>
                <w:szCs w:val="20"/>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rsidR="00C92A67" w:rsidRPr="001E57BA" w:rsidRDefault="00C92A67" w:rsidP="00A82920">
            <w:pPr>
              <w:spacing w:after="0" w:line="240" w:lineRule="auto"/>
              <w:jc w:val="both"/>
              <w:rPr>
                <w:rFonts w:eastAsia="Times New Roman" w:cs="Calibri"/>
                <w:i/>
                <w:sz w:val="20"/>
                <w:szCs w:val="20"/>
              </w:rPr>
            </w:pPr>
          </w:p>
          <w:p w:rsidR="00C92A67" w:rsidRPr="001E57BA" w:rsidRDefault="00C92A67" w:rsidP="00A82920">
            <w:pPr>
              <w:spacing w:after="0" w:line="240" w:lineRule="auto"/>
              <w:jc w:val="both"/>
              <w:rPr>
                <w:rFonts w:eastAsia="Times New Roman" w:cs="Calibri"/>
                <w:i/>
                <w:sz w:val="20"/>
                <w:szCs w:val="20"/>
              </w:rPr>
            </w:pPr>
            <w:r w:rsidRPr="001E57BA">
              <w:rPr>
                <w:rFonts w:eastAsia="Times New Roman" w:cs="Calibri"/>
                <w:i/>
                <w:sz w:val="20"/>
                <w:szCs w:val="20"/>
              </w:rPr>
              <w:t xml:space="preserve">Αναφέρονται  ρητά προσδιορισμένα κριτήρια αξιολόγησης και εάν και που είναι </w:t>
            </w:r>
            <w:proofErr w:type="spellStart"/>
            <w:r w:rsidRPr="001E57BA">
              <w:rPr>
                <w:rFonts w:eastAsia="Times New Roman" w:cs="Calibri"/>
                <w:i/>
                <w:sz w:val="20"/>
                <w:szCs w:val="20"/>
              </w:rPr>
              <w:t>προσβάσιμα</w:t>
            </w:r>
            <w:proofErr w:type="spellEnd"/>
            <w:r w:rsidRPr="001E57BA">
              <w:rPr>
                <w:rFonts w:eastAsia="Times New Roman" w:cs="Calibri"/>
                <w:i/>
                <w:sz w:val="20"/>
                <w:szCs w:val="20"/>
              </w:rPr>
              <w:t xml:space="preserve"> από τους φοιτητές.</w:t>
            </w:r>
          </w:p>
        </w:tc>
        <w:tc>
          <w:tcPr>
            <w:tcW w:w="3440" w:type="pct"/>
          </w:tcPr>
          <w:p w:rsidR="001E57BA" w:rsidRPr="001E57BA" w:rsidRDefault="001E57BA" w:rsidP="00A82920">
            <w:pPr>
              <w:widowControl w:val="0"/>
              <w:autoSpaceDE w:val="0"/>
              <w:autoSpaceDN w:val="0"/>
              <w:adjustRightInd w:val="0"/>
              <w:spacing w:after="0" w:line="240" w:lineRule="auto"/>
              <w:jc w:val="both"/>
              <w:rPr>
                <w:rFonts w:eastAsia="Times New Roman" w:cs="Calibri"/>
                <w:sz w:val="20"/>
                <w:szCs w:val="20"/>
              </w:rPr>
            </w:pPr>
          </w:p>
          <w:p w:rsidR="00C92A67" w:rsidRPr="001E57BA" w:rsidRDefault="00C92A67" w:rsidP="00A82920">
            <w:pPr>
              <w:widowControl w:val="0"/>
              <w:autoSpaceDE w:val="0"/>
              <w:autoSpaceDN w:val="0"/>
              <w:adjustRightInd w:val="0"/>
              <w:spacing w:after="0" w:line="240" w:lineRule="auto"/>
              <w:jc w:val="both"/>
              <w:rPr>
                <w:rFonts w:eastAsia="Times New Roman" w:cs="Calibri"/>
                <w:sz w:val="20"/>
                <w:szCs w:val="20"/>
                <w:u w:color="000000"/>
              </w:rPr>
            </w:pPr>
            <w:r w:rsidRPr="001E57BA">
              <w:rPr>
                <w:rFonts w:eastAsia="Times New Roman" w:cs="Calibri"/>
                <w:sz w:val="20"/>
                <w:szCs w:val="20"/>
                <w:lang w:val="en-US"/>
              </w:rPr>
              <w:t>H</w:t>
            </w:r>
            <w:r w:rsidR="00022F51" w:rsidRPr="001E57BA">
              <w:rPr>
                <w:rFonts w:eastAsia="Times New Roman" w:cs="Calibri"/>
                <w:sz w:val="20"/>
                <w:szCs w:val="20"/>
              </w:rPr>
              <w:t xml:space="preserve"> αξιολόγηση των φοιτητών</w:t>
            </w:r>
            <w:r w:rsidRPr="001E57BA">
              <w:rPr>
                <w:rFonts w:eastAsia="Times New Roman" w:cs="Calibri"/>
                <w:sz w:val="20"/>
                <w:szCs w:val="20"/>
              </w:rPr>
              <w:t xml:space="preserve"> γίνεται με </w:t>
            </w:r>
            <w:r w:rsidR="00D02551" w:rsidRPr="001E57BA">
              <w:rPr>
                <w:rFonts w:eastAsia="Times New Roman" w:cs="Calibri"/>
                <w:sz w:val="20"/>
                <w:szCs w:val="20"/>
              </w:rPr>
              <w:t xml:space="preserve">δύο </w:t>
            </w:r>
            <w:r w:rsidRPr="001E57BA">
              <w:rPr>
                <w:rFonts w:eastAsia="Times New Roman" w:cs="Calibri"/>
                <w:sz w:val="20"/>
                <w:szCs w:val="20"/>
              </w:rPr>
              <w:t>τρόπους:</w:t>
            </w:r>
          </w:p>
          <w:p w:rsidR="001E57BA" w:rsidRPr="001E57BA" w:rsidRDefault="00C92A67" w:rsidP="001E57BA">
            <w:pPr>
              <w:pStyle w:val="a3"/>
              <w:widowControl w:val="0"/>
              <w:numPr>
                <w:ilvl w:val="0"/>
                <w:numId w:val="12"/>
              </w:numPr>
              <w:autoSpaceDE w:val="0"/>
              <w:autoSpaceDN w:val="0"/>
              <w:adjustRightInd w:val="0"/>
              <w:spacing w:after="0" w:line="240" w:lineRule="auto"/>
              <w:rPr>
                <w:rFonts w:eastAsia="Times New Roman" w:cs="Calibri"/>
                <w:sz w:val="20"/>
                <w:szCs w:val="20"/>
              </w:rPr>
            </w:pPr>
            <w:r w:rsidRPr="001E57BA">
              <w:rPr>
                <w:rFonts w:eastAsia="Times New Roman" w:cs="Calibri"/>
                <w:sz w:val="20"/>
                <w:szCs w:val="20"/>
              </w:rPr>
              <w:t>Εκπόνηση Εργασ</w:t>
            </w:r>
            <w:r w:rsidR="00D02551" w:rsidRPr="001E57BA">
              <w:rPr>
                <w:rFonts w:eastAsia="Times New Roman" w:cs="Calibri"/>
                <w:sz w:val="20"/>
                <w:szCs w:val="20"/>
              </w:rPr>
              <w:t>ιών</w:t>
            </w:r>
            <w:r w:rsidRPr="001E57BA">
              <w:rPr>
                <w:rFonts w:eastAsia="Times New Roman" w:cs="Calibri"/>
                <w:sz w:val="20"/>
                <w:szCs w:val="20"/>
              </w:rPr>
              <w:t xml:space="preserve"> (</w:t>
            </w:r>
            <w:r w:rsidR="00D02551" w:rsidRPr="001E57BA">
              <w:rPr>
                <w:rFonts w:eastAsia="Times New Roman" w:cs="Calibri"/>
                <w:sz w:val="20"/>
                <w:szCs w:val="20"/>
              </w:rPr>
              <w:t>3</w:t>
            </w:r>
            <w:r w:rsidRPr="001E57BA">
              <w:rPr>
                <w:rFonts w:eastAsia="Times New Roman" w:cs="Calibri"/>
                <w:sz w:val="20"/>
                <w:szCs w:val="20"/>
              </w:rPr>
              <w:t>0%)</w:t>
            </w:r>
            <w:r w:rsidR="00022F51" w:rsidRPr="001E57BA">
              <w:rPr>
                <w:rFonts w:eastAsia="Times New Roman" w:cs="Calibri"/>
                <w:sz w:val="20"/>
                <w:szCs w:val="20"/>
              </w:rPr>
              <w:t>.</w:t>
            </w:r>
            <w:r w:rsidRPr="001E57BA">
              <w:rPr>
                <w:rFonts w:eastAsia="Times New Roman" w:cs="Calibri"/>
                <w:sz w:val="20"/>
                <w:szCs w:val="20"/>
              </w:rPr>
              <w:t xml:space="preserve"> </w:t>
            </w:r>
          </w:p>
          <w:p w:rsidR="00C92A67" w:rsidRPr="001E57BA" w:rsidRDefault="00C92A67" w:rsidP="001E57BA">
            <w:pPr>
              <w:pStyle w:val="a3"/>
              <w:widowControl w:val="0"/>
              <w:numPr>
                <w:ilvl w:val="0"/>
                <w:numId w:val="12"/>
              </w:numPr>
              <w:autoSpaceDE w:val="0"/>
              <w:autoSpaceDN w:val="0"/>
              <w:adjustRightInd w:val="0"/>
              <w:spacing w:after="0" w:line="240" w:lineRule="auto"/>
              <w:rPr>
                <w:rFonts w:eastAsia="Times New Roman" w:cs="Calibri"/>
                <w:sz w:val="20"/>
                <w:szCs w:val="20"/>
              </w:rPr>
            </w:pPr>
            <w:r w:rsidRPr="001E57BA">
              <w:rPr>
                <w:rFonts w:eastAsia="Times New Roman" w:cs="Calibri"/>
                <w:sz w:val="20"/>
                <w:szCs w:val="20"/>
              </w:rPr>
              <w:t>Γραπτή τελική εξέταση (</w:t>
            </w:r>
            <w:r w:rsidR="00D02551" w:rsidRPr="001E57BA">
              <w:rPr>
                <w:rFonts w:eastAsia="Times New Roman" w:cs="Calibri"/>
                <w:sz w:val="20"/>
                <w:szCs w:val="20"/>
              </w:rPr>
              <w:t>7</w:t>
            </w:r>
            <w:r w:rsidRPr="001E57BA">
              <w:rPr>
                <w:rFonts w:eastAsia="Times New Roman" w:cs="Calibri"/>
                <w:sz w:val="20"/>
                <w:szCs w:val="20"/>
              </w:rPr>
              <w:t xml:space="preserve">0%). </w:t>
            </w:r>
          </w:p>
          <w:p w:rsidR="001E57BA" w:rsidRPr="001E57BA" w:rsidRDefault="001E57BA" w:rsidP="00A82920">
            <w:pPr>
              <w:widowControl w:val="0"/>
              <w:autoSpaceDE w:val="0"/>
              <w:autoSpaceDN w:val="0"/>
              <w:adjustRightInd w:val="0"/>
              <w:spacing w:after="0" w:line="240" w:lineRule="auto"/>
              <w:jc w:val="both"/>
              <w:rPr>
                <w:rFonts w:eastAsia="Times New Roman" w:cs="Calibri"/>
                <w:sz w:val="20"/>
                <w:szCs w:val="20"/>
              </w:rPr>
            </w:pPr>
          </w:p>
          <w:p w:rsidR="00C92A67" w:rsidRPr="001E57BA" w:rsidRDefault="00022F51" w:rsidP="00A82920">
            <w:pPr>
              <w:widowControl w:val="0"/>
              <w:autoSpaceDE w:val="0"/>
              <w:autoSpaceDN w:val="0"/>
              <w:adjustRightInd w:val="0"/>
              <w:spacing w:after="0" w:line="240" w:lineRule="auto"/>
              <w:jc w:val="both"/>
              <w:rPr>
                <w:rFonts w:eastAsia="Times New Roman" w:cs="Calibri"/>
                <w:sz w:val="20"/>
                <w:szCs w:val="20"/>
              </w:rPr>
            </w:pPr>
            <w:r w:rsidRPr="001E57BA">
              <w:rPr>
                <w:rFonts w:eastAsia="Times New Roman" w:cs="Calibri"/>
                <w:sz w:val="20"/>
                <w:szCs w:val="20"/>
              </w:rPr>
              <w:t>Γλώσσα Αξιολόγησης: Ελληνική</w:t>
            </w:r>
            <w:r w:rsidR="00C92A67" w:rsidRPr="001E57BA">
              <w:rPr>
                <w:rFonts w:eastAsia="Times New Roman" w:cs="Calibri"/>
                <w:sz w:val="20"/>
                <w:szCs w:val="20"/>
              </w:rPr>
              <w:t>.</w:t>
            </w:r>
          </w:p>
          <w:p w:rsidR="00C92A67" w:rsidRPr="001E57BA" w:rsidRDefault="00C92A67" w:rsidP="00A82920">
            <w:pPr>
              <w:spacing w:after="0" w:line="240" w:lineRule="auto"/>
              <w:rPr>
                <w:rFonts w:eastAsia="Times New Roman" w:cs="Calibri"/>
                <w:iCs/>
                <w:color w:val="002060"/>
                <w:sz w:val="20"/>
                <w:szCs w:val="20"/>
              </w:rPr>
            </w:pPr>
          </w:p>
        </w:tc>
      </w:tr>
    </w:tbl>
    <w:p w:rsidR="00C92A67" w:rsidRPr="00022F51" w:rsidRDefault="00C92A67" w:rsidP="00C92A67">
      <w:pPr>
        <w:widowControl w:val="0"/>
        <w:autoSpaceDE w:val="0"/>
        <w:autoSpaceDN w:val="0"/>
        <w:adjustRightInd w:val="0"/>
        <w:spacing w:after="0" w:line="240" w:lineRule="auto"/>
        <w:rPr>
          <w:rFonts w:eastAsia="Times New Roman" w:cs="Calibri"/>
          <w:b/>
          <w:color w:val="000000"/>
          <w:sz w:val="24"/>
          <w:szCs w:val="24"/>
        </w:rPr>
      </w:pPr>
    </w:p>
    <w:p w:rsidR="00C92A67" w:rsidRPr="001E57BA" w:rsidRDefault="001E57BA" w:rsidP="00C92A67">
      <w:pPr>
        <w:widowControl w:val="0"/>
        <w:autoSpaceDE w:val="0"/>
        <w:autoSpaceDN w:val="0"/>
        <w:adjustRightInd w:val="0"/>
        <w:spacing w:after="0" w:line="240" w:lineRule="auto"/>
        <w:rPr>
          <w:rFonts w:eastAsia="Times New Roman" w:cs="Calibri"/>
          <w:b/>
          <w:color w:val="000000"/>
        </w:rPr>
      </w:pPr>
      <w:r w:rsidRPr="001E57BA">
        <w:rPr>
          <w:rFonts w:eastAsia="Times New Roman" w:cs="Calibri"/>
          <w:b/>
          <w:color w:val="000000"/>
        </w:rPr>
        <w:t xml:space="preserve">5. </w:t>
      </w:r>
      <w:r w:rsidR="00C92A67" w:rsidRPr="001E57BA">
        <w:rPr>
          <w:rFonts w:eastAsia="Times New Roman" w:cs="Calibri"/>
          <w:b/>
          <w:color w:val="000000"/>
        </w:rPr>
        <w:t>ΣΥΝΙΣΤΩΜΕΝΗ-ΒΙΒΛΙΟΓΡΑΦΙΑ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28"/>
      </w:tblGrid>
      <w:tr w:rsidR="00C92A67" w:rsidRPr="002B04EB" w:rsidTr="00A82920">
        <w:tc>
          <w:tcPr>
            <w:tcW w:w="5000" w:type="pct"/>
          </w:tcPr>
          <w:p w:rsidR="001E57BA" w:rsidRDefault="001E57BA" w:rsidP="00D02551">
            <w:pPr>
              <w:jc w:val="both"/>
              <w:rPr>
                <w:rFonts w:asciiTheme="minorHAnsi" w:hAnsiTheme="minorHAnsi" w:cstheme="minorHAnsi"/>
                <w:sz w:val="20"/>
                <w:szCs w:val="20"/>
              </w:rPr>
            </w:pPr>
          </w:p>
          <w:p w:rsidR="00D02551" w:rsidRDefault="00D02551" w:rsidP="00D02551">
            <w:pPr>
              <w:jc w:val="both"/>
              <w:rPr>
                <w:rFonts w:asciiTheme="minorHAnsi" w:hAnsiTheme="minorHAnsi" w:cstheme="minorHAnsi"/>
                <w:sz w:val="20"/>
                <w:szCs w:val="20"/>
              </w:rPr>
            </w:pPr>
            <w:r w:rsidRPr="001E57BA">
              <w:rPr>
                <w:rFonts w:asciiTheme="minorHAnsi" w:hAnsiTheme="minorHAnsi" w:cstheme="minorHAnsi"/>
                <w:sz w:val="20"/>
                <w:szCs w:val="20"/>
              </w:rPr>
              <w:t xml:space="preserve">Το θέμα των χρηματοπιστωτικών θεσμών και ειδικά των τραπεζών είναι κατεξοχήν δυναμικό θέμα δεδομένων των αλλαγών που επέρχονται συνεχώς. Συνεπώς η βιβλιογραφία απαντά μερικώς στο θέμα και η συνεχής αναζήτηση της πληροφορίας είναι απαραίτητη. Στο πλαίσιο αυτό δίδεται αφενός μια σειρά βιβλίων και άρθρων που βοηθούν στην κατανόηση διαφόρων θεμάτων, αφετέρου μια σειρά ηλεκτρονικών πηγών που βοηθούν τόσο στην κατανόηση θεμάτων όσο και στην αναζήτηση πληροφοριών.  </w:t>
            </w:r>
          </w:p>
          <w:p w:rsidR="001E57BA" w:rsidRPr="001E57BA" w:rsidRDefault="001E57BA" w:rsidP="00D02551">
            <w:pPr>
              <w:jc w:val="both"/>
              <w:rPr>
                <w:rFonts w:asciiTheme="minorHAnsi" w:hAnsiTheme="minorHAnsi" w:cstheme="minorHAnsi"/>
                <w:sz w:val="20"/>
                <w:szCs w:val="20"/>
              </w:rPr>
            </w:pPr>
          </w:p>
          <w:p w:rsidR="00D02551" w:rsidRPr="001E57BA" w:rsidRDefault="00D02551" w:rsidP="00D02551">
            <w:pPr>
              <w:jc w:val="both"/>
              <w:rPr>
                <w:rFonts w:asciiTheme="minorHAnsi" w:hAnsiTheme="minorHAnsi" w:cstheme="minorHAnsi"/>
                <w:b/>
                <w:sz w:val="20"/>
                <w:szCs w:val="20"/>
                <w:lang w:val="en-US"/>
              </w:rPr>
            </w:pPr>
            <w:r w:rsidRPr="001E57BA">
              <w:rPr>
                <w:rFonts w:asciiTheme="minorHAnsi" w:hAnsiTheme="minorHAnsi" w:cstheme="minorHAnsi"/>
                <w:b/>
                <w:sz w:val="20"/>
                <w:szCs w:val="20"/>
              </w:rPr>
              <w:lastRenderedPageBreak/>
              <w:t>Στα ελληνικά</w:t>
            </w:r>
            <w:r w:rsidRPr="001E57BA">
              <w:rPr>
                <w:rFonts w:asciiTheme="minorHAnsi" w:hAnsiTheme="minorHAnsi" w:cstheme="minorHAnsi"/>
                <w:b/>
                <w:sz w:val="20"/>
                <w:szCs w:val="20"/>
                <w:lang w:val="en-US"/>
              </w:rPr>
              <w:t>:</w:t>
            </w:r>
          </w:p>
          <w:p w:rsidR="001E57BA" w:rsidRPr="001E57BA" w:rsidRDefault="001E57BA" w:rsidP="001E57BA">
            <w:pPr>
              <w:pStyle w:val="a3"/>
              <w:numPr>
                <w:ilvl w:val="0"/>
                <w:numId w:val="9"/>
              </w:numPr>
              <w:spacing w:after="240" w:line="240" w:lineRule="auto"/>
              <w:jc w:val="both"/>
              <w:rPr>
                <w:rStyle w:val="a5"/>
                <w:rFonts w:cstheme="minorHAnsi"/>
                <w:b/>
                <w:i w:val="0"/>
                <w:sz w:val="20"/>
                <w:szCs w:val="20"/>
              </w:rPr>
            </w:pPr>
            <w:proofErr w:type="spellStart"/>
            <w:r w:rsidRPr="001E57BA">
              <w:rPr>
                <w:rStyle w:val="a5"/>
                <w:rFonts w:cstheme="minorHAnsi"/>
                <w:i w:val="0"/>
                <w:sz w:val="20"/>
                <w:szCs w:val="20"/>
              </w:rPr>
              <w:t>Καραφόλας</w:t>
            </w:r>
            <w:proofErr w:type="spellEnd"/>
            <w:r w:rsidRPr="001E57BA">
              <w:rPr>
                <w:rStyle w:val="a5"/>
                <w:rFonts w:cstheme="minorHAnsi"/>
                <w:i w:val="0"/>
                <w:sz w:val="20"/>
                <w:szCs w:val="20"/>
              </w:rPr>
              <w:t xml:space="preserve"> Σ., 2022, Σημειώσεις μαθήματος «τραπεζικό Περιβάλλον», ΠΜΣ «Τραπεζική-</w:t>
            </w:r>
            <w:proofErr w:type="spellStart"/>
            <w:r w:rsidRPr="001E57BA">
              <w:rPr>
                <w:rStyle w:val="a5"/>
                <w:rFonts w:cstheme="minorHAnsi"/>
                <w:i w:val="0"/>
                <w:sz w:val="20"/>
                <w:szCs w:val="20"/>
              </w:rPr>
              <w:t>Ασφαλιστικ</w:t>
            </w:r>
            <w:proofErr w:type="spellEnd"/>
            <w:r w:rsidRPr="001E57BA">
              <w:rPr>
                <w:rStyle w:val="a5"/>
                <w:rFonts w:cstheme="minorHAnsi"/>
                <w:i w:val="0"/>
                <w:sz w:val="20"/>
                <w:szCs w:val="20"/>
              </w:rPr>
              <w:t>ή και Χρηματοοικονομική», Πανεπιστήμιο Δυτικής Μακεδονίας, Κοζάνη</w:t>
            </w:r>
          </w:p>
          <w:p w:rsidR="001E57BA" w:rsidRPr="001E57BA" w:rsidRDefault="001E57BA" w:rsidP="001E57BA">
            <w:pPr>
              <w:pStyle w:val="a4"/>
              <w:rPr>
                <w:rFonts w:asciiTheme="minorHAnsi" w:hAnsiTheme="minorHAnsi" w:cstheme="minorHAnsi"/>
                <w:sz w:val="20"/>
                <w:szCs w:val="20"/>
              </w:rPr>
            </w:pPr>
          </w:p>
          <w:p w:rsidR="001E57BA" w:rsidRPr="001E57BA" w:rsidRDefault="00D02551" w:rsidP="001E57BA">
            <w:pPr>
              <w:pStyle w:val="a4"/>
              <w:numPr>
                <w:ilvl w:val="0"/>
                <w:numId w:val="9"/>
              </w:numPr>
              <w:rPr>
                <w:rFonts w:asciiTheme="minorHAnsi" w:hAnsiTheme="minorHAnsi" w:cstheme="minorHAnsi"/>
                <w:sz w:val="20"/>
                <w:szCs w:val="20"/>
              </w:rPr>
            </w:pPr>
            <w:r w:rsidRPr="001E57BA">
              <w:rPr>
                <w:rFonts w:asciiTheme="minorHAnsi" w:hAnsiTheme="minorHAnsi" w:cstheme="minorHAnsi"/>
                <w:sz w:val="20"/>
                <w:szCs w:val="20"/>
              </w:rPr>
              <w:t xml:space="preserve">Αγγελόπουλος Π., 2005, Τράπεζες και Χρηματοπιστωτικό Σύστημα, </w:t>
            </w:r>
            <w:proofErr w:type="spellStart"/>
            <w:r w:rsidRPr="001E57BA">
              <w:rPr>
                <w:rFonts w:asciiTheme="minorHAnsi" w:hAnsiTheme="minorHAnsi" w:cstheme="minorHAnsi"/>
                <w:sz w:val="20"/>
                <w:szCs w:val="20"/>
              </w:rPr>
              <w:t>Σταμούλης</w:t>
            </w:r>
            <w:proofErr w:type="spellEnd"/>
            <w:r w:rsidRPr="001E57BA">
              <w:rPr>
                <w:rFonts w:asciiTheme="minorHAnsi" w:hAnsiTheme="minorHAnsi" w:cstheme="minorHAnsi"/>
                <w:sz w:val="20"/>
                <w:szCs w:val="20"/>
              </w:rPr>
              <w:t>, Αθήνα</w:t>
            </w:r>
          </w:p>
          <w:p w:rsidR="00D02551" w:rsidRPr="001E57BA" w:rsidRDefault="00D02551" w:rsidP="001E57BA">
            <w:pPr>
              <w:numPr>
                <w:ilvl w:val="0"/>
                <w:numId w:val="9"/>
              </w:numPr>
              <w:autoSpaceDE w:val="0"/>
              <w:autoSpaceDN w:val="0"/>
              <w:adjustRightInd w:val="0"/>
              <w:spacing w:after="0" w:line="240" w:lineRule="auto"/>
              <w:rPr>
                <w:rFonts w:asciiTheme="minorHAnsi" w:hAnsiTheme="minorHAnsi" w:cstheme="minorHAnsi"/>
                <w:color w:val="000000"/>
                <w:sz w:val="20"/>
                <w:szCs w:val="20"/>
              </w:rPr>
            </w:pPr>
            <w:proofErr w:type="spellStart"/>
            <w:r w:rsidRPr="001E57BA">
              <w:rPr>
                <w:rFonts w:asciiTheme="minorHAnsi" w:hAnsiTheme="minorHAnsi" w:cstheme="minorHAnsi"/>
                <w:color w:val="000000"/>
                <w:sz w:val="20"/>
                <w:szCs w:val="20"/>
              </w:rPr>
              <w:t>Βουσβούνης</w:t>
            </w:r>
            <w:proofErr w:type="spellEnd"/>
            <w:r w:rsidRPr="001E57BA">
              <w:rPr>
                <w:rFonts w:asciiTheme="minorHAnsi" w:hAnsiTheme="minorHAnsi" w:cstheme="minorHAnsi"/>
                <w:color w:val="000000"/>
                <w:sz w:val="20"/>
                <w:szCs w:val="20"/>
              </w:rPr>
              <w:t xml:space="preserve"> Α., 2010, </w:t>
            </w:r>
            <w:r w:rsidRPr="001E57BA">
              <w:rPr>
                <w:rFonts w:asciiTheme="minorHAnsi" w:hAnsiTheme="minorHAnsi" w:cstheme="minorHAnsi"/>
                <w:bCs/>
                <w:color w:val="000000"/>
                <w:sz w:val="20"/>
                <w:szCs w:val="20"/>
              </w:rPr>
              <w:t xml:space="preserve">ΕΤΕΒΑ: Εθνική Τράπεζα Επενδύσεων Βιομηχανικής Αναπτύξεως Α.Ε.: 1963-2002, </w:t>
            </w:r>
            <w:r w:rsidRPr="001E57BA">
              <w:rPr>
                <w:rFonts w:asciiTheme="minorHAnsi" w:hAnsiTheme="minorHAnsi" w:cstheme="minorHAnsi"/>
                <w:color w:val="000000"/>
                <w:sz w:val="20"/>
                <w:szCs w:val="20"/>
              </w:rPr>
              <w:t xml:space="preserve">Εθνική Τράπεζα της Ελλάδος, Πρόγραμμα Ερευνών Ιστορικού Αρχείου, Αθήνα. </w:t>
            </w:r>
          </w:p>
          <w:p w:rsidR="00D02551" w:rsidRPr="001E57BA" w:rsidRDefault="00D02551" w:rsidP="001E57BA">
            <w:pPr>
              <w:numPr>
                <w:ilvl w:val="0"/>
                <w:numId w:val="9"/>
              </w:numPr>
              <w:autoSpaceDE w:val="0"/>
              <w:autoSpaceDN w:val="0"/>
              <w:adjustRightInd w:val="0"/>
              <w:spacing w:after="0" w:line="240" w:lineRule="auto"/>
              <w:rPr>
                <w:rFonts w:asciiTheme="minorHAnsi" w:hAnsiTheme="minorHAnsi" w:cstheme="minorHAnsi"/>
                <w:color w:val="000000"/>
                <w:sz w:val="20"/>
                <w:szCs w:val="20"/>
              </w:rPr>
            </w:pPr>
            <w:proofErr w:type="spellStart"/>
            <w:r w:rsidRPr="001E57BA">
              <w:rPr>
                <w:rFonts w:asciiTheme="minorHAnsi" w:hAnsiTheme="minorHAnsi" w:cstheme="minorHAnsi"/>
                <w:color w:val="000000"/>
                <w:sz w:val="20"/>
                <w:szCs w:val="20"/>
              </w:rPr>
              <w:t>Δρίτσα</w:t>
            </w:r>
            <w:proofErr w:type="spellEnd"/>
            <w:r w:rsidRPr="001E57BA">
              <w:rPr>
                <w:rFonts w:asciiTheme="minorHAnsi" w:hAnsiTheme="minorHAnsi" w:cstheme="minorHAnsi"/>
                <w:color w:val="000000"/>
                <w:sz w:val="20"/>
                <w:szCs w:val="20"/>
              </w:rPr>
              <w:t xml:space="preserve"> Μ., 2006, </w:t>
            </w:r>
            <w:r w:rsidRPr="001E57BA">
              <w:rPr>
                <w:rFonts w:asciiTheme="minorHAnsi" w:hAnsiTheme="minorHAnsi" w:cstheme="minorHAnsi"/>
                <w:bCs/>
                <w:color w:val="000000"/>
                <w:sz w:val="20"/>
                <w:szCs w:val="20"/>
              </w:rPr>
              <w:t>Τράπεζα Εργασίας 1975-2000: η τράπεζα με τις ανοιχτές πύλες,</w:t>
            </w:r>
            <w:r w:rsidRPr="001E57BA">
              <w:rPr>
                <w:rFonts w:asciiTheme="minorHAnsi" w:hAnsiTheme="minorHAnsi" w:cstheme="minorHAnsi"/>
                <w:color w:val="000000"/>
                <w:sz w:val="20"/>
                <w:szCs w:val="20"/>
              </w:rPr>
              <w:t xml:space="preserve"> </w:t>
            </w:r>
            <w:proofErr w:type="spellStart"/>
            <w:r w:rsidRPr="001E57BA">
              <w:rPr>
                <w:rFonts w:asciiTheme="minorHAnsi" w:hAnsiTheme="minorHAnsi" w:cstheme="minorHAnsi"/>
                <w:color w:val="000000"/>
                <w:sz w:val="20"/>
                <w:szCs w:val="20"/>
              </w:rPr>
              <w:t>Διόνικος</w:t>
            </w:r>
            <w:proofErr w:type="spellEnd"/>
            <w:r w:rsidRPr="001E57BA">
              <w:rPr>
                <w:rFonts w:asciiTheme="minorHAnsi" w:hAnsiTheme="minorHAnsi" w:cstheme="minorHAnsi"/>
                <w:color w:val="000000"/>
                <w:sz w:val="20"/>
                <w:szCs w:val="20"/>
              </w:rPr>
              <w:t xml:space="preserve">, Αθήνα. </w:t>
            </w:r>
          </w:p>
          <w:p w:rsidR="00964A71" w:rsidRPr="001E57BA" w:rsidRDefault="00964A71" w:rsidP="001E57BA">
            <w:pPr>
              <w:numPr>
                <w:ilvl w:val="0"/>
                <w:numId w:val="9"/>
              </w:numPr>
              <w:spacing w:after="0" w:line="240" w:lineRule="auto"/>
              <w:rPr>
                <w:rFonts w:asciiTheme="minorHAnsi" w:hAnsiTheme="minorHAnsi" w:cstheme="minorHAnsi"/>
                <w:sz w:val="20"/>
                <w:szCs w:val="20"/>
              </w:rPr>
            </w:pPr>
            <w:r w:rsidRPr="001E57BA">
              <w:rPr>
                <w:rFonts w:asciiTheme="minorHAnsi" w:hAnsiTheme="minorHAnsi" w:cstheme="minorHAnsi"/>
                <w:color w:val="000000"/>
                <w:sz w:val="20"/>
                <w:szCs w:val="20"/>
              </w:rPr>
              <w:t>Ένωση Ελληνικών Τραπεζών</w:t>
            </w:r>
            <w:r w:rsidRPr="001E57BA">
              <w:rPr>
                <w:rFonts w:asciiTheme="minorHAnsi" w:hAnsiTheme="minorHAnsi" w:cstheme="minorHAnsi"/>
                <w:bCs/>
                <w:color w:val="000000"/>
                <w:sz w:val="20"/>
                <w:szCs w:val="20"/>
              </w:rPr>
              <w:t xml:space="preserve">, 2003, Οι τράπεζες μοχλός της ανάπτυξης, 2003, </w:t>
            </w:r>
            <w:r w:rsidRPr="001E57BA">
              <w:rPr>
                <w:rFonts w:asciiTheme="minorHAnsi" w:hAnsiTheme="minorHAnsi" w:cstheme="minorHAnsi"/>
                <w:color w:val="000000"/>
                <w:sz w:val="20"/>
                <w:szCs w:val="20"/>
              </w:rPr>
              <w:t xml:space="preserve"> Ένωση Ελληνικών Τραπεζών, Αθήνα.</w:t>
            </w:r>
          </w:p>
          <w:p w:rsidR="00964A71" w:rsidRPr="001E57BA" w:rsidRDefault="00964A71" w:rsidP="001E57BA">
            <w:pPr>
              <w:pStyle w:val="a4"/>
              <w:numPr>
                <w:ilvl w:val="0"/>
                <w:numId w:val="9"/>
              </w:numPr>
              <w:rPr>
                <w:rFonts w:asciiTheme="minorHAnsi" w:hAnsiTheme="minorHAnsi" w:cstheme="minorHAnsi"/>
                <w:sz w:val="20"/>
                <w:szCs w:val="20"/>
              </w:rPr>
            </w:pPr>
            <w:proofErr w:type="spellStart"/>
            <w:r w:rsidRPr="001E57BA">
              <w:rPr>
                <w:rFonts w:asciiTheme="minorHAnsi" w:hAnsiTheme="minorHAnsi" w:cstheme="minorHAnsi"/>
                <w:sz w:val="20"/>
                <w:szCs w:val="20"/>
              </w:rPr>
              <w:t>Κιόχος</w:t>
            </w:r>
            <w:proofErr w:type="spellEnd"/>
            <w:r w:rsidRPr="001E57BA">
              <w:rPr>
                <w:rFonts w:asciiTheme="minorHAnsi" w:hAnsiTheme="minorHAnsi" w:cstheme="minorHAnsi"/>
                <w:sz w:val="20"/>
                <w:szCs w:val="20"/>
              </w:rPr>
              <w:t xml:space="preserve"> Π. και Γ. Παπανικολάου, 2005, Χρήμα-Πίστη-Τράπεζα, Ελληνικά Γράμματα, Αθήνα</w:t>
            </w:r>
          </w:p>
          <w:p w:rsidR="00D02551" w:rsidRPr="001E57BA" w:rsidRDefault="00D02551" w:rsidP="001E57BA">
            <w:pPr>
              <w:numPr>
                <w:ilvl w:val="0"/>
                <w:numId w:val="9"/>
              </w:numPr>
              <w:autoSpaceDE w:val="0"/>
              <w:autoSpaceDN w:val="0"/>
              <w:adjustRightInd w:val="0"/>
              <w:spacing w:after="0" w:line="240" w:lineRule="auto"/>
              <w:rPr>
                <w:rFonts w:asciiTheme="minorHAnsi" w:hAnsiTheme="minorHAnsi" w:cstheme="minorHAnsi"/>
                <w:color w:val="000000"/>
                <w:sz w:val="20"/>
                <w:szCs w:val="20"/>
              </w:rPr>
            </w:pPr>
            <w:proofErr w:type="spellStart"/>
            <w:r w:rsidRPr="001E57BA">
              <w:rPr>
                <w:rFonts w:asciiTheme="minorHAnsi" w:hAnsiTheme="minorHAnsi" w:cstheme="minorHAnsi"/>
                <w:color w:val="000000"/>
                <w:sz w:val="20"/>
                <w:szCs w:val="20"/>
              </w:rPr>
              <w:t>Παγουλάτος</w:t>
            </w:r>
            <w:proofErr w:type="spellEnd"/>
            <w:r w:rsidRPr="001E57BA">
              <w:rPr>
                <w:rFonts w:asciiTheme="minorHAnsi" w:hAnsiTheme="minorHAnsi" w:cstheme="minorHAnsi"/>
                <w:color w:val="000000"/>
                <w:sz w:val="20"/>
                <w:szCs w:val="20"/>
              </w:rPr>
              <w:t xml:space="preserve"> Γ., 2006, </w:t>
            </w:r>
            <w:r w:rsidRPr="001E57BA">
              <w:rPr>
                <w:rFonts w:asciiTheme="minorHAnsi" w:hAnsiTheme="minorHAnsi" w:cstheme="minorHAnsi"/>
                <w:bCs/>
                <w:color w:val="000000"/>
                <w:sz w:val="20"/>
                <w:szCs w:val="20"/>
              </w:rPr>
              <w:t xml:space="preserve">Η Εθνική Τράπεζα της Ελλάδος: 1940-2000 </w:t>
            </w:r>
            <w:r w:rsidRPr="001E57BA">
              <w:rPr>
                <w:rFonts w:asciiTheme="minorHAnsi" w:hAnsiTheme="minorHAnsi" w:cstheme="minorHAnsi"/>
                <w:color w:val="000000"/>
                <w:sz w:val="20"/>
                <w:szCs w:val="20"/>
              </w:rPr>
              <w:t>Εθνική Τράπεζα της Ελλάδος-Πρόγραμμα Ερευνών Ιστορικού Αρχείου, Αθήνα.</w:t>
            </w:r>
          </w:p>
          <w:p w:rsidR="00D02551" w:rsidRPr="001E57BA" w:rsidRDefault="00D02551" w:rsidP="001E57BA">
            <w:pPr>
              <w:numPr>
                <w:ilvl w:val="0"/>
                <w:numId w:val="9"/>
              </w:numPr>
              <w:spacing w:after="0" w:line="240" w:lineRule="auto"/>
              <w:rPr>
                <w:rFonts w:asciiTheme="minorHAnsi" w:hAnsiTheme="minorHAnsi" w:cstheme="minorHAnsi"/>
                <w:iCs/>
                <w:sz w:val="20"/>
                <w:szCs w:val="20"/>
              </w:rPr>
            </w:pPr>
            <w:r w:rsidRPr="001E57BA">
              <w:rPr>
                <w:rFonts w:asciiTheme="minorHAnsi" w:hAnsiTheme="minorHAnsi" w:cstheme="minorHAnsi"/>
                <w:color w:val="000000"/>
                <w:sz w:val="20"/>
                <w:szCs w:val="20"/>
              </w:rPr>
              <w:t xml:space="preserve">Ρεπούσης Σ., 2005, </w:t>
            </w:r>
            <w:r w:rsidRPr="001E57BA">
              <w:rPr>
                <w:rFonts w:asciiTheme="minorHAnsi" w:hAnsiTheme="minorHAnsi" w:cstheme="minorHAnsi"/>
                <w:bCs/>
                <w:color w:val="000000"/>
                <w:sz w:val="20"/>
                <w:szCs w:val="20"/>
              </w:rPr>
              <w:t>Τραπεζικές υπηρεσίες</w:t>
            </w:r>
            <w:r w:rsidR="00964A71" w:rsidRPr="001E57BA">
              <w:rPr>
                <w:rFonts w:asciiTheme="minorHAnsi" w:hAnsiTheme="minorHAnsi" w:cstheme="minorHAnsi"/>
                <w:bCs/>
                <w:color w:val="000000"/>
                <w:sz w:val="20"/>
                <w:szCs w:val="20"/>
              </w:rPr>
              <w:t>,</w:t>
            </w:r>
            <w:r w:rsidRPr="001E57BA">
              <w:rPr>
                <w:rFonts w:asciiTheme="minorHAnsi" w:hAnsiTheme="minorHAnsi" w:cstheme="minorHAnsi"/>
                <w:color w:val="000000"/>
                <w:sz w:val="20"/>
                <w:szCs w:val="20"/>
              </w:rPr>
              <w:t xml:space="preserve"> Εκδόσεις </w:t>
            </w:r>
            <w:proofErr w:type="spellStart"/>
            <w:r w:rsidRPr="001E57BA">
              <w:rPr>
                <w:rFonts w:asciiTheme="minorHAnsi" w:hAnsiTheme="minorHAnsi" w:cstheme="minorHAnsi"/>
                <w:color w:val="000000"/>
                <w:sz w:val="20"/>
                <w:szCs w:val="20"/>
              </w:rPr>
              <w:t>Σάκκουλα</w:t>
            </w:r>
            <w:proofErr w:type="spellEnd"/>
            <w:r w:rsidRPr="001E57BA">
              <w:rPr>
                <w:rFonts w:asciiTheme="minorHAnsi" w:hAnsiTheme="minorHAnsi" w:cstheme="minorHAnsi"/>
                <w:color w:val="000000"/>
                <w:sz w:val="20"/>
                <w:szCs w:val="20"/>
              </w:rPr>
              <w:t>, Αθήνα.</w:t>
            </w:r>
          </w:p>
          <w:p w:rsidR="00D02551" w:rsidRPr="001E57BA" w:rsidRDefault="00D02551" w:rsidP="001E57BA">
            <w:pPr>
              <w:numPr>
                <w:ilvl w:val="0"/>
                <w:numId w:val="9"/>
              </w:numPr>
              <w:spacing w:after="0" w:line="240" w:lineRule="auto"/>
              <w:rPr>
                <w:rFonts w:asciiTheme="minorHAnsi" w:hAnsiTheme="minorHAnsi" w:cstheme="minorHAnsi"/>
                <w:iCs/>
                <w:sz w:val="20"/>
                <w:szCs w:val="20"/>
              </w:rPr>
            </w:pPr>
            <w:proofErr w:type="spellStart"/>
            <w:r w:rsidRPr="001E57BA">
              <w:rPr>
                <w:rFonts w:asciiTheme="minorHAnsi" w:hAnsiTheme="minorHAnsi" w:cstheme="minorHAnsi"/>
                <w:color w:val="000000"/>
                <w:sz w:val="20"/>
                <w:szCs w:val="20"/>
              </w:rPr>
              <w:t>Σαπουντζόγλου</w:t>
            </w:r>
            <w:proofErr w:type="spellEnd"/>
            <w:r w:rsidRPr="001E57BA">
              <w:rPr>
                <w:rFonts w:asciiTheme="minorHAnsi" w:hAnsiTheme="minorHAnsi" w:cstheme="minorHAnsi"/>
                <w:color w:val="000000"/>
                <w:sz w:val="20"/>
                <w:szCs w:val="20"/>
              </w:rPr>
              <w:t xml:space="preserve"> Γ.</w:t>
            </w:r>
            <w:r w:rsidRPr="001E57BA">
              <w:rPr>
                <w:rFonts w:asciiTheme="minorHAnsi" w:hAnsiTheme="minorHAnsi" w:cstheme="minorHAnsi"/>
                <w:bCs/>
                <w:color w:val="000000"/>
                <w:sz w:val="20"/>
                <w:szCs w:val="20"/>
              </w:rPr>
              <w:t xml:space="preserve"> κ. αλ., 2010, Η μορφολογία του ελληνικού τραπεζικού συστήματος και η διεθνής χρηματοπιστωτική κρίση: οικονομικές και κοινωνικές, </w:t>
            </w:r>
            <w:r w:rsidRPr="001E57BA">
              <w:rPr>
                <w:rFonts w:asciiTheme="minorHAnsi" w:hAnsiTheme="minorHAnsi" w:cstheme="minorHAnsi"/>
                <w:color w:val="000000"/>
                <w:sz w:val="20"/>
                <w:szCs w:val="20"/>
              </w:rPr>
              <w:t>Οικονομικό Επιμελητήριο της Ελλάδας, Αθήνα.</w:t>
            </w:r>
          </w:p>
          <w:p w:rsidR="00D02551" w:rsidRPr="001E57BA" w:rsidRDefault="00D02551" w:rsidP="001E57BA">
            <w:pPr>
              <w:numPr>
                <w:ilvl w:val="0"/>
                <w:numId w:val="9"/>
              </w:numPr>
              <w:autoSpaceDE w:val="0"/>
              <w:autoSpaceDN w:val="0"/>
              <w:adjustRightInd w:val="0"/>
              <w:spacing w:after="0" w:line="240" w:lineRule="auto"/>
              <w:rPr>
                <w:rFonts w:asciiTheme="minorHAnsi" w:hAnsiTheme="minorHAnsi" w:cstheme="minorHAnsi"/>
                <w:color w:val="000000"/>
                <w:sz w:val="20"/>
                <w:szCs w:val="20"/>
              </w:rPr>
            </w:pPr>
            <w:proofErr w:type="spellStart"/>
            <w:r w:rsidRPr="001E57BA">
              <w:rPr>
                <w:rFonts w:asciiTheme="minorHAnsi" w:hAnsiTheme="minorHAnsi" w:cstheme="minorHAnsi"/>
                <w:color w:val="000000"/>
                <w:sz w:val="20"/>
                <w:szCs w:val="20"/>
              </w:rPr>
              <w:t>Σπαρτιώτης</w:t>
            </w:r>
            <w:proofErr w:type="spellEnd"/>
            <w:r w:rsidRPr="001E57BA">
              <w:rPr>
                <w:rFonts w:asciiTheme="minorHAnsi" w:hAnsiTheme="minorHAnsi" w:cstheme="minorHAnsi"/>
                <w:color w:val="000000"/>
                <w:sz w:val="20"/>
                <w:szCs w:val="20"/>
              </w:rPr>
              <w:t xml:space="preserve">, Δ. και Γ. </w:t>
            </w:r>
            <w:proofErr w:type="spellStart"/>
            <w:r w:rsidRPr="001E57BA">
              <w:rPr>
                <w:rFonts w:asciiTheme="minorHAnsi" w:hAnsiTheme="minorHAnsi" w:cstheme="minorHAnsi"/>
                <w:color w:val="000000"/>
                <w:sz w:val="20"/>
                <w:szCs w:val="20"/>
              </w:rPr>
              <w:t>Στουρνάρας</w:t>
            </w:r>
            <w:proofErr w:type="spellEnd"/>
            <w:r w:rsidRPr="001E57BA">
              <w:rPr>
                <w:rFonts w:asciiTheme="minorHAnsi" w:hAnsiTheme="minorHAnsi" w:cstheme="minorHAnsi"/>
                <w:color w:val="000000"/>
                <w:sz w:val="20"/>
                <w:szCs w:val="20"/>
              </w:rPr>
              <w:t xml:space="preserve"> 2010, </w:t>
            </w:r>
            <w:r w:rsidRPr="001E57BA">
              <w:rPr>
                <w:rFonts w:asciiTheme="minorHAnsi" w:hAnsiTheme="minorHAnsi" w:cstheme="minorHAnsi"/>
                <w:bCs/>
                <w:color w:val="000000"/>
                <w:sz w:val="20"/>
                <w:szCs w:val="20"/>
              </w:rPr>
              <w:t xml:space="preserve">Τα θεμελιώδη αίτια της κατάρρευσης των τραπεζών και των χρηματοπιστωτικών αγορών: η εμπειρία 2007-2008, </w:t>
            </w:r>
            <w:proofErr w:type="spellStart"/>
            <w:r w:rsidRPr="001E57BA">
              <w:rPr>
                <w:rFonts w:asciiTheme="minorHAnsi" w:hAnsiTheme="minorHAnsi" w:cstheme="minorHAnsi"/>
                <w:color w:val="000000"/>
                <w:sz w:val="20"/>
                <w:szCs w:val="20"/>
              </w:rPr>
              <w:t>Gutenberg</w:t>
            </w:r>
            <w:proofErr w:type="spellEnd"/>
            <w:r w:rsidRPr="001E57BA">
              <w:rPr>
                <w:rFonts w:asciiTheme="minorHAnsi" w:hAnsiTheme="minorHAnsi" w:cstheme="minorHAnsi"/>
                <w:color w:val="000000"/>
                <w:sz w:val="20"/>
                <w:szCs w:val="20"/>
              </w:rPr>
              <w:t xml:space="preserve">, Αθήνα. </w:t>
            </w:r>
          </w:p>
          <w:p w:rsidR="00D02551" w:rsidRPr="001E57BA" w:rsidRDefault="00D02551" w:rsidP="001E57BA">
            <w:pPr>
              <w:numPr>
                <w:ilvl w:val="0"/>
                <w:numId w:val="9"/>
              </w:numPr>
              <w:spacing w:after="0" w:line="240" w:lineRule="auto"/>
              <w:rPr>
                <w:rFonts w:asciiTheme="minorHAnsi" w:hAnsiTheme="minorHAnsi" w:cstheme="minorHAnsi"/>
                <w:iCs/>
                <w:sz w:val="20"/>
                <w:szCs w:val="20"/>
              </w:rPr>
            </w:pPr>
            <w:proofErr w:type="spellStart"/>
            <w:r w:rsidRPr="001E57BA">
              <w:rPr>
                <w:rFonts w:asciiTheme="minorHAnsi" w:hAnsiTheme="minorHAnsi" w:cstheme="minorHAnsi"/>
                <w:color w:val="000000"/>
                <w:sz w:val="20"/>
                <w:szCs w:val="20"/>
              </w:rPr>
              <w:t>Τζαβαλής</w:t>
            </w:r>
            <w:proofErr w:type="spellEnd"/>
            <w:r w:rsidRPr="001E57BA">
              <w:rPr>
                <w:rFonts w:asciiTheme="minorHAnsi" w:hAnsiTheme="minorHAnsi" w:cstheme="minorHAnsi"/>
                <w:color w:val="000000"/>
                <w:sz w:val="20"/>
                <w:szCs w:val="20"/>
              </w:rPr>
              <w:t xml:space="preserve"> Η., (επιμέλεια), 2010, </w:t>
            </w:r>
            <w:r w:rsidRPr="001E57BA">
              <w:rPr>
                <w:rFonts w:asciiTheme="minorHAnsi" w:hAnsiTheme="minorHAnsi" w:cstheme="minorHAnsi"/>
                <w:bCs/>
                <w:color w:val="000000"/>
                <w:sz w:val="20"/>
                <w:szCs w:val="20"/>
              </w:rPr>
              <w:t xml:space="preserve">Μελέτες για το ελληνικό χρηματοπιστωτικό σύστημα, </w:t>
            </w:r>
            <w:r w:rsidRPr="001E57BA">
              <w:rPr>
                <w:rFonts w:asciiTheme="minorHAnsi" w:hAnsiTheme="minorHAnsi" w:cstheme="minorHAnsi"/>
                <w:color w:val="000000"/>
                <w:sz w:val="20"/>
                <w:szCs w:val="20"/>
              </w:rPr>
              <w:t>Οικονομικό Πανεπιστήμιο Αθηνών, Αθήνα.</w:t>
            </w:r>
          </w:p>
          <w:p w:rsidR="00964A71" w:rsidRPr="001E57BA" w:rsidRDefault="00964A71" w:rsidP="001E57BA">
            <w:pPr>
              <w:pStyle w:val="a4"/>
              <w:numPr>
                <w:ilvl w:val="0"/>
                <w:numId w:val="9"/>
              </w:numPr>
              <w:rPr>
                <w:rFonts w:asciiTheme="minorHAnsi" w:hAnsiTheme="minorHAnsi" w:cstheme="minorHAnsi"/>
                <w:sz w:val="20"/>
                <w:szCs w:val="20"/>
              </w:rPr>
            </w:pPr>
            <w:r w:rsidRPr="001E57BA">
              <w:rPr>
                <w:rFonts w:asciiTheme="minorHAnsi" w:hAnsiTheme="minorHAnsi" w:cstheme="minorHAnsi"/>
                <w:sz w:val="20"/>
                <w:szCs w:val="20"/>
              </w:rPr>
              <w:t>Τράπεζα της Ελλάδος, 1978, Τα πρώτα πενήντα χρόνια της Τράπεζας της Ελλάδος, Τράπεζα της Ελλάδος, Αθήνα.</w:t>
            </w:r>
          </w:p>
          <w:p w:rsidR="00964A71" w:rsidRPr="001E57BA" w:rsidRDefault="00964A71" w:rsidP="001E57BA">
            <w:pPr>
              <w:numPr>
                <w:ilvl w:val="0"/>
                <w:numId w:val="9"/>
              </w:numPr>
              <w:autoSpaceDE w:val="0"/>
              <w:autoSpaceDN w:val="0"/>
              <w:adjustRightInd w:val="0"/>
              <w:spacing w:after="0" w:line="240" w:lineRule="auto"/>
              <w:rPr>
                <w:rFonts w:asciiTheme="minorHAnsi" w:hAnsiTheme="minorHAnsi" w:cstheme="minorHAnsi"/>
                <w:iCs/>
                <w:sz w:val="20"/>
                <w:szCs w:val="20"/>
              </w:rPr>
            </w:pPr>
            <w:r w:rsidRPr="001E57BA">
              <w:rPr>
                <w:rFonts w:asciiTheme="minorHAnsi" w:hAnsiTheme="minorHAnsi" w:cstheme="minorHAnsi"/>
                <w:bCs/>
                <w:color w:val="000000"/>
                <w:sz w:val="20"/>
                <w:szCs w:val="20"/>
              </w:rPr>
              <w:t xml:space="preserve">Τράπεζα της Ελλάδος: επέτειος 75 χρόνων, 2006, </w:t>
            </w:r>
            <w:r w:rsidRPr="001E57BA">
              <w:rPr>
                <w:rFonts w:asciiTheme="minorHAnsi" w:hAnsiTheme="minorHAnsi" w:cstheme="minorHAnsi"/>
                <w:color w:val="000000"/>
                <w:sz w:val="20"/>
                <w:szCs w:val="20"/>
              </w:rPr>
              <w:t>Τράπεζα της Ελλάδος, Αθήνα.</w:t>
            </w:r>
          </w:p>
          <w:p w:rsidR="001E57BA" w:rsidRPr="001E57BA" w:rsidRDefault="001E57BA" w:rsidP="00D02551">
            <w:pPr>
              <w:pStyle w:val="a4"/>
              <w:rPr>
                <w:rFonts w:asciiTheme="minorHAnsi" w:hAnsiTheme="minorHAnsi" w:cstheme="minorHAnsi"/>
                <w:sz w:val="20"/>
                <w:szCs w:val="20"/>
              </w:rPr>
            </w:pPr>
          </w:p>
          <w:p w:rsidR="00D02551" w:rsidRPr="001E57BA" w:rsidRDefault="00D02551" w:rsidP="00D02551">
            <w:pPr>
              <w:pStyle w:val="a4"/>
              <w:rPr>
                <w:rFonts w:asciiTheme="minorHAnsi" w:hAnsiTheme="minorHAnsi" w:cstheme="minorHAnsi"/>
                <w:b/>
                <w:sz w:val="20"/>
                <w:szCs w:val="20"/>
              </w:rPr>
            </w:pPr>
            <w:r w:rsidRPr="001E57BA">
              <w:rPr>
                <w:rFonts w:asciiTheme="minorHAnsi" w:hAnsiTheme="minorHAnsi" w:cstheme="minorHAnsi"/>
                <w:b/>
                <w:sz w:val="20"/>
                <w:szCs w:val="20"/>
              </w:rPr>
              <w:t>Στα αγγλικά:</w:t>
            </w:r>
          </w:p>
          <w:p w:rsidR="00D02551" w:rsidRPr="001E57BA" w:rsidRDefault="00D02551" w:rsidP="001E57BA">
            <w:pPr>
              <w:pStyle w:val="a4"/>
              <w:numPr>
                <w:ilvl w:val="0"/>
                <w:numId w:val="9"/>
              </w:numPr>
              <w:rPr>
                <w:rFonts w:asciiTheme="minorHAnsi" w:hAnsiTheme="minorHAnsi" w:cstheme="minorHAnsi"/>
                <w:sz w:val="20"/>
                <w:szCs w:val="20"/>
                <w:lang w:val="en-US"/>
              </w:rPr>
            </w:pPr>
            <w:proofErr w:type="spellStart"/>
            <w:r w:rsidRPr="001E57BA">
              <w:rPr>
                <w:rFonts w:asciiTheme="minorHAnsi" w:hAnsiTheme="minorHAnsi" w:cstheme="minorHAnsi"/>
                <w:sz w:val="20"/>
                <w:szCs w:val="20"/>
                <w:lang w:val="en-US"/>
              </w:rPr>
              <w:t>Blindera</w:t>
            </w:r>
            <w:proofErr w:type="spellEnd"/>
            <w:r w:rsidRPr="001E57BA">
              <w:rPr>
                <w:rFonts w:asciiTheme="minorHAnsi" w:hAnsiTheme="minorHAnsi" w:cstheme="minorHAnsi"/>
                <w:sz w:val="20"/>
                <w:szCs w:val="20"/>
                <w:lang w:val="en-US"/>
              </w:rPr>
              <w:t xml:space="preserve"> A., 1999, Central Banking in Theory and Practice, MIT Press</w:t>
            </w:r>
          </w:p>
          <w:p w:rsidR="00D02551" w:rsidRPr="001E57BA" w:rsidRDefault="00D02551" w:rsidP="001E57BA">
            <w:pPr>
              <w:pStyle w:val="a4"/>
              <w:numPr>
                <w:ilvl w:val="0"/>
                <w:numId w:val="9"/>
              </w:numPr>
              <w:rPr>
                <w:rFonts w:asciiTheme="minorHAnsi" w:hAnsiTheme="minorHAnsi" w:cstheme="minorHAnsi"/>
                <w:sz w:val="20"/>
                <w:szCs w:val="20"/>
                <w:lang w:val="en-US"/>
              </w:rPr>
            </w:pPr>
            <w:r w:rsidRPr="001E57BA">
              <w:rPr>
                <w:rFonts w:asciiTheme="minorHAnsi" w:hAnsiTheme="minorHAnsi" w:cstheme="minorHAnsi"/>
                <w:sz w:val="20"/>
                <w:szCs w:val="20"/>
                <w:lang w:val="en-US"/>
              </w:rPr>
              <w:t>European Central Bank, 2003, EU Banking Sector Stability, February</w:t>
            </w:r>
          </w:p>
          <w:p w:rsidR="00D02551" w:rsidRPr="001E57BA" w:rsidRDefault="00D02551" w:rsidP="001E57BA">
            <w:pPr>
              <w:pStyle w:val="a4"/>
              <w:numPr>
                <w:ilvl w:val="0"/>
                <w:numId w:val="9"/>
              </w:numPr>
              <w:rPr>
                <w:rFonts w:asciiTheme="minorHAnsi" w:hAnsiTheme="minorHAnsi" w:cstheme="minorHAnsi"/>
                <w:sz w:val="20"/>
                <w:szCs w:val="20"/>
                <w:lang w:val="en-US"/>
              </w:rPr>
            </w:pPr>
            <w:r w:rsidRPr="001E57BA">
              <w:rPr>
                <w:rFonts w:asciiTheme="minorHAnsi" w:hAnsiTheme="minorHAnsi" w:cstheme="minorHAnsi"/>
                <w:sz w:val="20"/>
                <w:szCs w:val="20"/>
                <w:lang w:val="en-US"/>
              </w:rPr>
              <w:t>European Central Bank, 2006, Report on EU Banking Structure</w:t>
            </w:r>
          </w:p>
          <w:p w:rsidR="00D02551" w:rsidRPr="001E57BA" w:rsidRDefault="00D02551" w:rsidP="001E57BA">
            <w:pPr>
              <w:pStyle w:val="a4"/>
              <w:numPr>
                <w:ilvl w:val="0"/>
                <w:numId w:val="9"/>
              </w:numPr>
              <w:rPr>
                <w:rFonts w:asciiTheme="minorHAnsi" w:hAnsiTheme="minorHAnsi" w:cstheme="minorHAnsi"/>
                <w:sz w:val="20"/>
                <w:szCs w:val="20"/>
                <w:lang w:val="en-US"/>
              </w:rPr>
            </w:pPr>
            <w:r w:rsidRPr="001E57BA">
              <w:rPr>
                <w:rFonts w:asciiTheme="minorHAnsi" w:hAnsiTheme="minorHAnsi" w:cstheme="minorHAnsi"/>
                <w:sz w:val="20"/>
                <w:szCs w:val="20"/>
                <w:lang w:val="en-US"/>
              </w:rPr>
              <w:t>European Central bank, 2006, Recent Development in Supervisory Structures in EU and Acceding Countries, October.</w:t>
            </w:r>
          </w:p>
          <w:p w:rsidR="00D02551" w:rsidRPr="001E57BA" w:rsidRDefault="00D02551" w:rsidP="001E57BA">
            <w:pPr>
              <w:pStyle w:val="a4"/>
              <w:numPr>
                <w:ilvl w:val="0"/>
                <w:numId w:val="9"/>
              </w:numPr>
              <w:rPr>
                <w:rFonts w:asciiTheme="minorHAnsi" w:hAnsiTheme="minorHAnsi" w:cstheme="minorHAnsi"/>
                <w:i/>
                <w:sz w:val="20"/>
                <w:szCs w:val="20"/>
                <w:lang w:val="en-US"/>
              </w:rPr>
            </w:pPr>
            <w:proofErr w:type="spellStart"/>
            <w:r w:rsidRPr="001E57BA">
              <w:rPr>
                <w:rFonts w:asciiTheme="minorHAnsi" w:hAnsiTheme="minorHAnsi" w:cstheme="minorHAnsi"/>
                <w:sz w:val="20"/>
                <w:szCs w:val="20"/>
                <w:lang w:val="en-US"/>
              </w:rPr>
              <w:t>Gortsos</w:t>
            </w:r>
            <w:proofErr w:type="spellEnd"/>
            <w:r w:rsidRPr="001E57BA">
              <w:rPr>
                <w:rFonts w:asciiTheme="minorHAnsi" w:hAnsiTheme="minorHAnsi" w:cstheme="minorHAnsi"/>
                <w:sz w:val="20"/>
                <w:szCs w:val="20"/>
                <w:lang w:val="en-US"/>
              </w:rPr>
              <w:t>, Ch., 1998, The Greek Banking System, HBA</w:t>
            </w:r>
          </w:p>
          <w:p w:rsidR="00D02551" w:rsidRPr="001E57BA" w:rsidRDefault="00D02551" w:rsidP="001E57BA">
            <w:pPr>
              <w:pStyle w:val="a4"/>
              <w:numPr>
                <w:ilvl w:val="0"/>
                <w:numId w:val="9"/>
              </w:numPr>
              <w:rPr>
                <w:rFonts w:asciiTheme="minorHAnsi" w:hAnsiTheme="minorHAnsi" w:cstheme="minorHAnsi"/>
                <w:i/>
                <w:sz w:val="20"/>
                <w:szCs w:val="20"/>
                <w:lang w:val="en-US"/>
              </w:rPr>
            </w:pPr>
            <w:r w:rsidRPr="001E57BA">
              <w:rPr>
                <w:rFonts w:asciiTheme="minorHAnsi" w:hAnsiTheme="minorHAnsi" w:cstheme="minorHAnsi"/>
                <w:sz w:val="20"/>
                <w:szCs w:val="20"/>
                <w:lang w:val="en-US"/>
              </w:rPr>
              <w:t>Howells, P., and K. Bain, 2000, Financial Markets and Institutions, FT Prentice Hall, Edinburgh</w:t>
            </w:r>
          </w:p>
          <w:p w:rsidR="001E57BA" w:rsidRPr="001E57BA" w:rsidRDefault="001E57BA" w:rsidP="001E57BA">
            <w:pPr>
              <w:pStyle w:val="a3"/>
              <w:numPr>
                <w:ilvl w:val="0"/>
                <w:numId w:val="9"/>
              </w:numPr>
              <w:autoSpaceDE w:val="0"/>
              <w:autoSpaceDN w:val="0"/>
              <w:adjustRightInd w:val="0"/>
              <w:spacing w:after="0"/>
              <w:ind w:left="714" w:hanging="357"/>
              <w:jc w:val="both"/>
              <w:rPr>
                <w:rFonts w:cstheme="minorHAnsi"/>
                <w:sz w:val="20"/>
                <w:szCs w:val="20"/>
              </w:rPr>
            </w:pPr>
            <w:proofErr w:type="spellStart"/>
            <w:r w:rsidRPr="001E57BA">
              <w:rPr>
                <w:rFonts w:cstheme="minorHAnsi"/>
                <w:sz w:val="20"/>
                <w:szCs w:val="20"/>
                <w:lang w:val="en-US"/>
              </w:rPr>
              <w:t>Karafolas</w:t>
            </w:r>
            <w:proofErr w:type="spellEnd"/>
            <w:r w:rsidRPr="001E57BA">
              <w:rPr>
                <w:rFonts w:cstheme="minorHAnsi"/>
                <w:sz w:val="20"/>
                <w:szCs w:val="20"/>
                <w:lang w:val="en-US"/>
              </w:rPr>
              <w:t xml:space="preserve">, S., 2019, </w:t>
            </w:r>
            <w:proofErr w:type="spellStart"/>
            <w:r w:rsidRPr="001E57BA">
              <w:rPr>
                <w:rFonts w:cstheme="minorHAnsi"/>
                <w:sz w:val="20"/>
                <w:szCs w:val="20"/>
              </w:rPr>
              <w:t>Crisis</w:t>
            </w:r>
            <w:proofErr w:type="spellEnd"/>
            <w:r w:rsidRPr="001E57BA">
              <w:rPr>
                <w:rFonts w:cstheme="minorHAnsi"/>
                <w:sz w:val="20"/>
                <w:szCs w:val="20"/>
                <w:lang w:val="en-US"/>
              </w:rPr>
              <w:t xml:space="preserve"> consequences on the structure of the Greek banking system, Financial Studies</w:t>
            </w:r>
            <w:r w:rsidRPr="001E57BA">
              <w:rPr>
                <w:rFonts w:cstheme="minorHAnsi"/>
                <w:sz w:val="20"/>
                <w:szCs w:val="20"/>
              </w:rPr>
              <w:t>, 23(4) , 1-20</w:t>
            </w:r>
          </w:p>
          <w:p w:rsidR="001E57BA" w:rsidRPr="001E57BA" w:rsidRDefault="001E57BA" w:rsidP="001E57BA">
            <w:pPr>
              <w:pStyle w:val="a3"/>
              <w:numPr>
                <w:ilvl w:val="0"/>
                <w:numId w:val="9"/>
              </w:numPr>
              <w:spacing w:after="0"/>
              <w:ind w:left="714" w:hanging="357"/>
              <w:jc w:val="both"/>
              <w:rPr>
                <w:rFonts w:cstheme="minorHAnsi"/>
                <w:sz w:val="20"/>
                <w:szCs w:val="20"/>
                <w:lang w:val="en-US"/>
              </w:rPr>
            </w:pPr>
            <w:proofErr w:type="spellStart"/>
            <w:r w:rsidRPr="001E57BA">
              <w:rPr>
                <w:rFonts w:cstheme="minorHAnsi"/>
                <w:sz w:val="20"/>
                <w:szCs w:val="20"/>
                <w:lang w:val="en-US"/>
              </w:rPr>
              <w:t>Karafolas</w:t>
            </w:r>
            <w:proofErr w:type="spellEnd"/>
            <w:r w:rsidRPr="001E57BA">
              <w:rPr>
                <w:rFonts w:cstheme="minorHAnsi"/>
                <w:sz w:val="20"/>
                <w:szCs w:val="20"/>
                <w:lang w:val="en-US"/>
              </w:rPr>
              <w:t xml:space="preserve">, S. * and P. </w:t>
            </w:r>
            <w:proofErr w:type="spellStart"/>
            <w:r w:rsidRPr="001E57BA">
              <w:rPr>
                <w:rFonts w:cstheme="minorHAnsi"/>
                <w:sz w:val="20"/>
                <w:szCs w:val="20"/>
                <w:lang w:val="en-US"/>
              </w:rPr>
              <w:t>Ktenidou</w:t>
            </w:r>
            <w:proofErr w:type="spellEnd"/>
            <w:r w:rsidRPr="001E57BA">
              <w:rPr>
                <w:rFonts w:cstheme="minorHAnsi"/>
                <w:sz w:val="20"/>
                <w:szCs w:val="20"/>
                <w:lang w:val="en-US"/>
              </w:rPr>
              <w:t xml:space="preserve">, 2019, Non-performing loans in the Greek case: evolution and initiatives in the regulatory framework, </w:t>
            </w:r>
            <w:r w:rsidRPr="001E57BA">
              <w:rPr>
                <w:rFonts w:cstheme="minorHAnsi"/>
                <w:i/>
                <w:sz w:val="20"/>
                <w:szCs w:val="20"/>
                <w:lang w:val="en-US"/>
              </w:rPr>
              <w:t>Journal Transition Studies Review</w:t>
            </w:r>
            <w:r w:rsidRPr="001E57BA">
              <w:rPr>
                <w:rFonts w:cstheme="minorHAnsi"/>
                <w:sz w:val="20"/>
                <w:szCs w:val="20"/>
                <w:lang w:val="en-US"/>
              </w:rPr>
              <w:t xml:space="preserve"> 26</w:t>
            </w:r>
            <w:r w:rsidRPr="001E57BA">
              <w:rPr>
                <w:rFonts w:cstheme="minorHAnsi"/>
                <w:sz w:val="20"/>
                <w:szCs w:val="20"/>
              </w:rPr>
              <w:t xml:space="preserve"> </w:t>
            </w:r>
            <w:r w:rsidRPr="001E57BA">
              <w:rPr>
                <w:rFonts w:cstheme="minorHAnsi"/>
                <w:sz w:val="20"/>
                <w:szCs w:val="20"/>
                <w:lang w:val="en-US"/>
              </w:rPr>
              <w:t>(</w:t>
            </w:r>
            <w:r w:rsidRPr="001E57BA">
              <w:rPr>
                <w:rFonts w:cstheme="minorHAnsi"/>
                <w:sz w:val="20"/>
                <w:szCs w:val="20"/>
              </w:rPr>
              <w:t>3</w:t>
            </w:r>
            <w:r w:rsidRPr="001E57BA">
              <w:rPr>
                <w:rFonts w:cstheme="minorHAnsi"/>
                <w:sz w:val="20"/>
                <w:szCs w:val="20"/>
                <w:lang w:val="en-US"/>
              </w:rPr>
              <w:t xml:space="preserve">): 29-41, </w:t>
            </w:r>
            <w:r w:rsidRPr="001E57BA">
              <w:rPr>
                <w:rFonts w:cstheme="minorHAnsi"/>
                <w:sz w:val="20"/>
                <w:szCs w:val="20"/>
              </w:rPr>
              <w:t>DOI 10.14665/1614-4007-26-1-001</w:t>
            </w:r>
          </w:p>
          <w:p w:rsidR="001E57BA" w:rsidRPr="001E57BA" w:rsidRDefault="001E57BA" w:rsidP="001E57BA">
            <w:pPr>
              <w:pStyle w:val="a4"/>
              <w:numPr>
                <w:ilvl w:val="0"/>
                <w:numId w:val="9"/>
              </w:numPr>
              <w:jc w:val="both"/>
              <w:rPr>
                <w:rFonts w:asciiTheme="minorHAnsi" w:hAnsiTheme="minorHAnsi" w:cstheme="minorHAnsi"/>
                <w:sz w:val="20"/>
                <w:szCs w:val="20"/>
                <w:lang w:val="en-US"/>
              </w:rPr>
            </w:pPr>
            <w:proofErr w:type="spellStart"/>
            <w:r w:rsidRPr="001E57BA">
              <w:rPr>
                <w:rFonts w:asciiTheme="minorHAnsi" w:hAnsiTheme="minorHAnsi" w:cstheme="minorHAnsi"/>
                <w:sz w:val="20"/>
                <w:szCs w:val="20"/>
                <w:lang w:val="en-US"/>
              </w:rPr>
              <w:t>Karafolas</w:t>
            </w:r>
            <w:proofErr w:type="spellEnd"/>
            <w:r w:rsidRPr="001E57BA">
              <w:rPr>
                <w:rFonts w:asciiTheme="minorHAnsi" w:hAnsiTheme="minorHAnsi" w:cstheme="minorHAnsi"/>
                <w:sz w:val="20"/>
                <w:szCs w:val="20"/>
                <w:lang w:val="en-US"/>
              </w:rPr>
              <w:t xml:space="preserve">, S., 2019, Greek banks abroad: an historic examination, in </w:t>
            </w:r>
            <w:proofErr w:type="spellStart"/>
            <w:r w:rsidRPr="001E57BA">
              <w:rPr>
                <w:rFonts w:asciiTheme="minorHAnsi" w:hAnsiTheme="minorHAnsi" w:cstheme="minorHAnsi"/>
                <w:sz w:val="20"/>
                <w:szCs w:val="20"/>
                <w:lang w:val="en-US"/>
              </w:rPr>
              <w:t>Sykainakis</w:t>
            </w:r>
            <w:proofErr w:type="spellEnd"/>
            <w:r w:rsidRPr="001E57BA">
              <w:rPr>
                <w:rFonts w:asciiTheme="minorHAnsi" w:hAnsiTheme="minorHAnsi" w:cstheme="minorHAnsi"/>
                <w:sz w:val="20"/>
                <w:szCs w:val="20"/>
                <w:lang w:val="en-US"/>
              </w:rPr>
              <w:t xml:space="preserve">, N, et al. (ed.) </w:t>
            </w:r>
            <w:r w:rsidRPr="001E57BA">
              <w:rPr>
                <w:rFonts w:asciiTheme="minorHAnsi" w:hAnsiTheme="minorHAnsi" w:cstheme="minorHAnsi"/>
                <w:i/>
                <w:sz w:val="20"/>
                <w:szCs w:val="20"/>
                <w:lang w:val="en-US"/>
              </w:rPr>
              <w:t>“Economic and Financial Challenges for Eastern Europe</w:t>
            </w:r>
            <w:r w:rsidRPr="001E57BA">
              <w:rPr>
                <w:rFonts w:asciiTheme="minorHAnsi" w:hAnsiTheme="minorHAnsi" w:cstheme="minorHAnsi"/>
                <w:sz w:val="20"/>
                <w:szCs w:val="20"/>
                <w:lang w:val="en-US"/>
              </w:rPr>
              <w:t xml:space="preserve">, </w:t>
            </w:r>
            <w:r w:rsidRPr="001E57BA">
              <w:rPr>
                <w:rFonts w:asciiTheme="minorHAnsi" w:hAnsiTheme="minorHAnsi" w:cstheme="minorHAnsi"/>
                <w:i/>
                <w:sz w:val="20"/>
                <w:szCs w:val="20"/>
                <w:lang w:val="en-US"/>
              </w:rPr>
              <w:t>Proceedings of the 9</w:t>
            </w:r>
            <w:r w:rsidRPr="001E57BA">
              <w:rPr>
                <w:rFonts w:asciiTheme="minorHAnsi" w:hAnsiTheme="minorHAnsi" w:cstheme="minorHAnsi"/>
                <w:i/>
                <w:sz w:val="20"/>
                <w:szCs w:val="20"/>
                <w:vertAlign w:val="superscript"/>
                <w:lang w:val="en-US"/>
              </w:rPr>
              <w:t>th</w:t>
            </w:r>
            <w:r w:rsidRPr="001E57BA">
              <w:rPr>
                <w:rFonts w:asciiTheme="minorHAnsi" w:hAnsiTheme="minorHAnsi" w:cstheme="minorHAnsi"/>
                <w:i/>
                <w:sz w:val="20"/>
                <w:szCs w:val="20"/>
                <w:lang w:val="en-US"/>
              </w:rPr>
              <w:t xml:space="preserve"> EBBEC </w:t>
            </w:r>
            <w:proofErr w:type="spellStart"/>
            <w:r w:rsidRPr="001E57BA">
              <w:rPr>
                <w:rFonts w:asciiTheme="minorHAnsi" w:hAnsiTheme="minorHAnsi" w:cstheme="minorHAnsi"/>
                <w:i/>
                <w:sz w:val="20"/>
                <w:szCs w:val="20"/>
                <w:lang w:val="en-US"/>
              </w:rPr>
              <w:t>Internatinal</w:t>
            </w:r>
            <w:proofErr w:type="spellEnd"/>
            <w:r w:rsidRPr="001E57BA">
              <w:rPr>
                <w:rFonts w:asciiTheme="minorHAnsi" w:hAnsiTheme="minorHAnsi" w:cstheme="minorHAnsi"/>
                <w:i/>
                <w:sz w:val="20"/>
                <w:szCs w:val="20"/>
                <w:lang w:val="en-US"/>
              </w:rPr>
              <w:t xml:space="preserve"> </w:t>
            </w:r>
            <w:proofErr w:type="spellStart"/>
            <w:r w:rsidRPr="001E57BA">
              <w:rPr>
                <w:rFonts w:asciiTheme="minorHAnsi" w:hAnsiTheme="minorHAnsi" w:cstheme="minorHAnsi"/>
                <w:i/>
                <w:sz w:val="20"/>
                <w:szCs w:val="20"/>
                <w:lang w:val="en-US"/>
              </w:rPr>
              <w:t>Confernnce</w:t>
            </w:r>
            <w:proofErr w:type="spellEnd"/>
            <w:r w:rsidRPr="001E57BA">
              <w:rPr>
                <w:rFonts w:asciiTheme="minorHAnsi" w:hAnsiTheme="minorHAnsi" w:cstheme="minorHAnsi"/>
                <w:i/>
                <w:sz w:val="20"/>
                <w:szCs w:val="20"/>
                <w:lang w:val="en-US"/>
              </w:rPr>
              <w:t>”</w:t>
            </w:r>
            <w:r w:rsidRPr="001E57BA">
              <w:rPr>
                <w:rFonts w:asciiTheme="minorHAnsi" w:hAnsiTheme="minorHAnsi" w:cstheme="minorHAnsi"/>
                <w:sz w:val="20"/>
                <w:szCs w:val="20"/>
                <w:lang w:val="en-US"/>
              </w:rPr>
              <w:t>, Springer, doi.org/10.1007/978-3-030-12169-3</w:t>
            </w:r>
          </w:p>
          <w:p w:rsidR="00D02551" w:rsidRPr="001E57BA" w:rsidRDefault="00D02551" w:rsidP="001E57BA">
            <w:pPr>
              <w:numPr>
                <w:ilvl w:val="0"/>
                <w:numId w:val="9"/>
              </w:numPr>
              <w:autoSpaceDE w:val="0"/>
              <w:autoSpaceDN w:val="0"/>
              <w:adjustRightInd w:val="0"/>
              <w:spacing w:after="0" w:line="240" w:lineRule="auto"/>
              <w:ind w:left="714" w:hanging="357"/>
              <w:rPr>
                <w:rFonts w:asciiTheme="minorHAnsi" w:hAnsiTheme="minorHAnsi" w:cstheme="minorHAnsi"/>
                <w:sz w:val="20"/>
                <w:szCs w:val="20"/>
                <w:lang w:val="en-US"/>
              </w:rPr>
            </w:pPr>
            <w:proofErr w:type="spellStart"/>
            <w:r w:rsidRPr="001E57BA">
              <w:rPr>
                <w:rFonts w:asciiTheme="minorHAnsi" w:hAnsiTheme="minorHAnsi" w:cstheme="minorHAnsi"/>
                <w:sz w:val="20"/>
                <w:szCs w:val="20"/>
                <w:lang w:val="en-US"/>
              </w:rPr>
              <w:t>Karafolas</w:t>
            </w:r>
            <w:proofErr w:type="spellEnd"/>
            <w:r w:rsidRPr="001E57BA">
              <w:rPr>
                <w:rFonts w:asciiTheme="minorHAnsi" w:hAnsiTheme="minorHAnsi" w:cstheme="minorHAnsi"/>
                <w:sz w:val="20"/>
                <w:szCs w:val="20"/>
                <w:lang w:val="en-US"/>
              </w:rPr>
              <w:t xml:space="preserve"> S., and M. Wozniak, 2014, "Financial Sources and Instruments for Public Grants and Financial Facilities of </w:t>
            </w:r>
            <w:proofErr w:type="spellStart"/>
            <w:r w:rsidRPr="001E57BA">
              <w:rPr>
                <w:rFonts w:asciiTheme="minorHAnsi" w:hAnsiTheme="minorHAnsi" w:cstheme="minorHAnsi"/>
                <w:sz w:val="20"/>
                <w:szCs w:val="20"/>
                <w:lang w:val="en-US"/>
              </w:rPr>
              <w:t>Smes</w:t>
            </w:r>
            <w:proofErr w:type="spellEnd"/>
            <w:r w:rsidRPr="001E57BA">
              <w:rPr>
                <w:rFonts w:asciiTheme="minorHAnsi" w:hAnsiTheme="minorHAnsi" w:cstheme="minorHAnsi"/>
                <w:sz w:val="20"/>
                <w:szCs w:val="20"/>
                <w:lang w:val="en-US"/>
              </w:rPr>
              <w:t xml:space="preserve"> in EU ", International Science Index 92, International Journal of Social, Management, Economics and Business Engineering, 8(8), 2540 - 2546.</w:t>
            </w:r>
          </w:p>
          <w:p w:rsidR="00D02551" w:rsidRPr="001E57BA" w:rsidRDefault="00D02551" w:rsidP="001E57BA">
            <w:pPr>
              <w:numPr>
                <w:ilvl w:val="0"/>
                <w:numId w:val="9"/>
              </w:numPr>
              <w:autoSpaceDE w:val="0"/>
              <w:autoSpaceDN w:val="0"/>
              <w:adjustRightInd w:val="0"/>
              <w:spacing w:after="0" w:line="240" w:lineRule="auto"/>
              <w:rPr>
                <w:rFonts w:asciiTheme="minorHAnsi" w:hAnsiTheme="minorHAnsi" w:cstheme="minorHAnsi"/>
                <w:sz w:val="20"/>
                <w:szCs w:val="20"/>
                <w:lang w:val="en-US"/>
              </w:rPr>
            </w:pPr>
            <w:proofErr w:type="spellStart"/>
            <w:r w:rsidRPr="001E57BA">
              <w:rPr>
                <w:rFonts w:asciiTheme="minorHAnsi" w:hAnsiTheme="minorHAnsi" w:cstheme="minorHAnsi"/>
                <w:sz w:val="20"/>
                <w:szCs w:val="20"/>
                <w:lang w:val="en-US"/>
              </w:rPr>
              <w:t>Karafolas</w:t>
            </w:r>
            <w:proofErr w:type="spellEnd"/>
            <w:r w:rsidRPr="001E57BA">
              <w:rPr>
                <w:rFonts w:asciiTheme="minorHAnsi" w:hAnsiTheme="minorHAnsi" w:cstheme="minorHAnsi"/>
                <w:sz w:val="20"/>
                <w:szCs w:val="20"/>
                <w:lang w:val="en-US"/>
              </w:rPr>
              <w:t xml:space="preserve"> S., and M. Wozniak, 2014</w:t>
            </w:r>
            <w:r w:rsidRPr="001E57BA">
              <w:rPr>
                <w:rFonts w:asciiTheme="minorHAnsi" w:hAnsiTheme="minorHAnsi" w:cstheme="minorHAnsi"/>
                <w:i/>
                <w:sz w:val="20"/>
                <w:szCs w:val="20"/>
                <w:lang w:val="en-US"/>
              </w:rPr>
              <w:t>, “</w:t>
            </w:r>
            <w:r w:rsidRPr="001E57BA">
              <w:rPr>
                <w:rStyle w:val="a5"/>
                <w:rFonts w:asciiTheme="minorHAnsi" w:hAnsiTheme="minorHAnsi" w:cstheme="minorHAnsi"/>
                <w:i w:val="0"/>
                <w:sz w:val="20"/>
                <w:szCs w:val="20"/>
                <w:lang w:val="en-US"/>
              </w:rPr>
              <w:t>Loan Guarantee Schemes: Private and Public Examples”,</w:t>
            </w:r>
            <w:r w:rsidRPr="001E57BA">
              <w:rPr>
                <w:rStyle w:val="a5"/>
                <w:rFonts w:asciiTheme="minorHAnsi" w:hAnsiTheme="minorHAnsi" w:cstheme="minorHAnsi"/>
                <w:sz w:val="20"/>
                <w:szCs w:val="20"/>
                <w:lang w:val="en-US"/>
              </w:rPr>
              <w:t xml:space="preserve"> </w:t>
            </w:r>
            <w:r w:rsidRPr="001E57BA">
              <w:rPr>
                <w:rFonts w:asciiTheme="minorHAnsi" w:hAnsiTheme="minorHAnsi" w:cstheme="minorHAnsi"/>
                <w:sz w:val="20"/>
                <w:szCs w:val="20"/>
                <w:lang w:val="en-US"/>
              </w:rPr>
              <w:t>International Journal of Social, Management, Economics and Business Engineering, 8(8), 118-1194</w:t>
            </w:r>
          </w:p>
          <w:p w:rsidR="00D02551" w:rsidRPr="001E57BA" w:rsidRDefault="00D02551" w:rsidP="001E57BA">
            <w:pPr>
              <w:pStyle w:val="a4"/>
              <w:numPr>
                <w:ilvl w:val="0"/>
                <w:numId w:val="9"/>
              </w:numPr>
              <w:rPr>
                <w:rFonts w:asciiTheme="minorHAnsi" w:hAnsiTheme="minorHAnsi" w:cstheme="minorHAnsi"/>
                <w:sz w:val="20"/>
                <w:szCs w:val="20"/>
                <w:lang w:val="en-US"/>
              </w:rPr>
            </w:pPr>
            <w:proofErr w:type="spellStart"/>
            <w:r w:rsidRPr="001E57BA">
              <w:rPr>
                <w:rFonts w:asciiTheme="minorHAnsi" w:hAnsiTheme="minorHAnsi" w:cstheme="minorHAnsi"/>
                <w:sz w:val="20"/>
                <w:szCs w:val="20"/>
                <w:lang w:val="en-US"/>
              </w:rPr>
              <w:t>Karafolas</w:t>
            </w:r>
            <w:proofErr w:type="spellEnd"/>
            <w:r w:rsidRPr="001E57BA">
              <w:rPr>
                <w:rFonts w:asciiTheme="minorHAnsi" w:hAnsiTheme="minorHAnsi" w:cstheme="minorHAnsi"/>
                <w:sz w:val="20"/>
                <w:szCs w:val="20"/>
                <w:lang w:val="en-US"/>
              </w:rPr>
              <w:t xml:space="preserve"> S., 2011, </w:t>
            </w:r>
            <w:r w:rsidRPr="001E57BA">
              <w:rPr>
                <w:rFonts w:asciiTheme="minorHAnsi" w:hAnsiTheme="minorHAnsi" w:cstheme="minorHAnsi"/>
                <w:sz w:val="20"/>
                <w:szCs w:val="20"/>
                <w:lang w:val="en-GB"/>
              </w:rPr>
              <w:t xml:space="preserve">“The legislation of the Creek cooperative credit system”, </w:t>
            </w:r>
            <w:r w:rsidRPr="001E57BA">
              <w:rPr>
                <w:rFonts w:asciiTheme="minorHAnsi" w:hAnsiTheme="minorHAnsi" w:cstheme="minorHAnsi"/>
                <w:sz w:val="20"/>
                <w:szCs w:val="20"/>
                <w:lang w:val="en-US"/>
              </w:rPr>
              <w:t>Cahiers de l'</w:t>
            </w:r>
            <w:r w:rsidR="00964A71" w:rsidRPr="001E57BA">
              <w:rPr>
                <w:rFonts w:asciiTheme="minorHAnsi" w:hAnsiTheme="minorHAnsi" w:cstheme="minorHAnsi"/>
                <w:sz w:val="20"/>
                <w:szCs w:val="20"/>
                <w:lang w:val="en-US"/>
              </w:rPr>
              <w:t xml:space="preserve"> </w:t>
            </w:r>
            <w:proofErr w:type="spellStart"/>
            <w:r w:rsidRPr="001E57BA">
              <w:rPr>
                <w:rFonts w:asciiTheme="minorHAnsi" w:hAnsiTheme="minorHAnsi" w:cstheme="minorHAnsi"/>
                <w:sz w:val="20"/>
                <w:szCs w:val="20"/>
                <w:lang w:val="en-US"/>
              </w:rPr>
              <w:t>Economie</w:t>
            </w:r>
            <w:proofErr w:type="spellEnd"/>
            <w:r w:rsidRPr="001E57BA">
              <w:rPr>
                <w:rFonts w:asciiTheme="minorHAnsi" w:hAnsiTheme="minorHAnsi" w:cstheme="minorHAnsi"/>
                <w:sz w:val="20"/>
                <w:szCs w:val="20"/>
                <w:lang w:val="en-US"/>
              </w:rPr>
              <w:t xml:space="preserve"> </w:t>
            </w:r>
            <w:proofErr w:type="spellStart"/>
            <w:r w:rsidRPr="001E57BA">
              <w:rPr>
                <w:rFonts w:asciiTheme="minorHAnsi" w:hAnsiTheme="minorHAnsi" w:cstheme="minorHAnsi"/>
                <w:sz w:val="20"/>
                <w:szCs w:val="20"/>
                <w:lang w:val="en-US"/>
              </w:rPr>
              <w:t>Sociale</w:t>
            </w:r>
            <w:proofErr w:type="spellEnd"/>
            <w:r w:rsidRPr="001E57BA">
              <w:rPr>
                <w:rFonts w:asciiTheme="minorHAnsi" w:hAnsiTheme="minorHAnsi" w:cstheme="minorHAnsi"/>
                <w:sz w:val="20"/>
                <w:szCs w:val="20"/>
                <w:lang w:val="en-US"/>
              </w:rPr>
              <w:t>, no 7, 325-336</w:t>
            </w:r>
          </w:p>
          <w:p w:rsidR="00964A71" w:rsidRPr="001E57BA" w:rsidRDefault="003E361C" w:rsidP="001E57BA">
            <w:pPr>
              <w:pStyle w:val="a3"/>
              <w:numPr>
                <w:ilvl w:val="0"/>
                <w:numId w:val="9"/>
              </w:numPr>
              <w:autoSpaceDE w:val="0"/>
              <w:autoSpaceDN w:val="0"/>
              <w:adjustRightInd w:val="0"/>
              <w:spacing w:line="240" w:lineRule="auto"/>
              <w:ind w:right="566"/>
              <w:jc w:val="both"/>
              <w:rPr>
                <w:rFonts w:cstheme="minorHAnsi"/>
                <w:sz w:val="20"/>
                <w:szCs w:val="20"/>
                <w:lang w:val="en-US"/>
              </w:rPr>
            </w:pPr>
            <w:r w:rsidRPr="001E57BA">
              <w:rPr>
                <w:rFonts w:eastAsia="Calibri" w:cstheme="minorHAnsi"/>
                <w:bCs/>
                <w:sz w:val="20"/>
                <w:szCs w:val="20"/>
                <w:lang w:val="en-US"/>
              </w:rPr>
              <w:t xml:space="preserve">S. </w:t>
            </w:r>
            <w:proofErr w:type="spellStart"/>
            <w:r w:rsidRPr="001E57BA">
              <w:rPr>
                <w:rFonts w:eastAsia="Calibri" w:cstheme="minorHAnsi"/>
                <w:bCs/>
                <w:sz w:val="20"/>
                <w:szCs w:val="20"/>
                <w:lang w:val="en-US"/>
              </w:rPr>
              <w:t>Karafolas</w:t>
            </w:r>
            <w:proofErr w:type="spellEnd"/>
            <w:r w:rsidRPr="001E57BA">
              <w:rPr>
                <w:rFonts w:eastAsia="Calibri" w:cstheme="minorHAnsi"/>
                <w:bCs/>
                <w:sz w:val="20"/>
                <w:szCs w:val="20"/>
                <w:lang w:val="en-US"/>
              </w:rPr>
              <w:t xml:space="preserve">* and N. </w:t>
            </w:r>
            <w:proofErr w:type="spellStart"/>
            <w:r w:rsidRPr="001E57BA">
              <w:rPr>
                <w:rFonts w:eastAsia="Calibri" w:cstheme="minorHAnsi"/>
                <w:bCs/>
                <w:sz w:val="20"/>
                <w:szCs w:val="20"/>
                <w:lang w:val="en-US"/>
              </w:rPr>
              <w:t>Sariannidis</w:t>
            </w:r>
            <w:proofErr w:type="spellEnd"/>
            <w:r w:rsidRPr="001E57BA">
              <w:rPr>
                <w:rFonts w:eastAsia="Calibri" w:cstheme="minorHAnsi"/>
                <w:sz w:val="20"/>
                <w:szCs w:val="20"/>
                <w:lang w:val="en-US"/>
              </w:rPr>
              <w:t>, 2009, “The Banking network as a transmission channel of migrant remittances: the case of Greek and Italian banks in Albania”, Transition Studies Review, 15, 674-684</w:t>
            </w:r>
          </w:p>
          <w:p w:rsidR="00DF0A90" w:rsidRPr="001E57BA" w:rsidRDefault="00D02551" w:rsidP="001E57BA">
            <w:pPr>
              <w:pStyle w:val="a3"/>
              <w:numPr>
                <w:ilvl w:val="0"/>
                <w:numId w:val="9"/>
              </w:numPr>
              <w:autoSpaceDE w:val="0"/>
              <w:autoSpaceDN w:val="0"/>
              <w:adjustRightInd w:val="0"/>
              <w:spacing w:line="240" w:lineRule="auto"/>
              <w:ind w:right="566"/>
              <w:jc w:val="both"/>
              <w:rPr>
                <w:rFonts w:cstheme="minorHAnsi"/>
                <w:i/>
                <w:sz w:val="20"/>
                <w:szCs w:val="20"/>
                <w:lang w:val="en-US"/>
              </w:rPr>
            </w:pPr>
            <w:proofErr w:type="spellStart"/>
            <w:r w:rsidRPr="001E57BA">
              <w:rPr>
                <w:rFonts w:cstheme="minorHAnsi"/>
                <w:sz w:val="20"/>
                <w:szCs w:val="20"/>
                <w:lang w:val="en-US"/>
              </w:rPr>
              <w:lastRenderedPageBreak/>
              <w:t>Karafolas</w:t>
            </w:r>
            <w:proofErr w:type="spellEnd"/>
            <w:r w:rsidRPr="001E57BA">
              <w:rPr>
                <w:rFonts w:cstheme="minorHAnsi"/>
                <w:sz w:val="20"/>
                <w:szCs w:val="20"/>
                <w:lang w:val="en-US"/>
              </w:rPr>
              <w:t xml:space="preserve"> S., 2006, Activities of Greek Banks in Balkan Countries: A Comparative Balance Sheet and Income Analysis Between Affiliate Banks in Balkan Countries, </w:t>
            </w:r>
          </w:p>
          <w:p w:rsidR="00964A71" w:rsidRPr="001E57BA" w:rsidRDefault="00D372EF" w:rsidP="00DF0A90">
            <w:pPr>
              <w:pStyle w:val="a3"/>
              <w:autoSpaceDE w:val="0"/>
              <w:autoSpaceDN w:val="0"/>
              <w:adjustRightInd w:val="0"/>
              <w:spacing w:line="240" w:lineRule="auto"/>
              <w:ind w:right="566"/>
              <w:jc w:val="both"/>
              <w:rPr>
                <w:rFonts w:cstheme="minorHAnsi"/>
                <w:i/>
                <w:sz w:val="20"/>
                <w:szCs w:val="20"/>
                <w:lang w:val="en-US"/>
              </w:rPr>
            </w:pPr>
            <w:hyperlink r:id="rId7" w:history="1">
              <w:r w:rsidR="00964A71" w:rsidRPr="001E57BA">
                <w:rPr>
                  <w:rStyle w:val="-"/>
                  <w:rFonts w:cstheme="minorHAnsi"/>
                  <w:sz w:val="20"/>
                  <w:szCs w:val="20"/>
                  <w:lang w:val="en-US"/>
                </w:rPr>
                <w:t>http://econpapers.repec.org/paper/wiwwiwrsa/ersa06p906.htm</w:t>
              </w:r>
            </w:hyperlink>
          </w:p>
          <w:p w:rsidR="00964A71" w:rsidRPr="001E57BA" w:rsidRDefault="00D02551" w:rsidP="001E57BA">
            <w:pPr>
              <w:pStyle w:val="a3"/>
              <w:numPr>
                <w:ilvl w:val="0"/>
                <w:numId w:val="9"/>
              </w:numPr>
              <w:autoSpaceDE w:val="0"/>
              <w:autoSpaceDN w:val="0"/>
              <w:adjustRightInd w:val="0"/>
              <w:spacing w:line="240" w:lineRule="auto"/>
              <w:ind w:right="562"/>
              <w:jc w:val="both"/>
              <w:rPr>
                <w:rFonts w:cstheme="minorHAnsi"/>
                <w:iCs/>
                <w:sz w:val="20"/>
                <w:szCs w:val="20"/>
                <w:lang w:val="en-US"/>
              </w:rPr>
            </w:pPr>
            <w:proofErr w:type="spellStart"/>
            <w:r w:rsidRPr="001E57BA">
              <w:rPr>
                <w:rFonts w:cstheme="minorHAnsi"/>
                <w:sz w:val="20"/>
                <w:szCs w:val="20"/>
                <w:lang w:val="en-US"/>
              </w:rPr>
              <w:t>Karafolas</w:t>
            </w:r>
            <w:proofErr w:type="spellEnd"/>
            <w:r w:rsidRPr="001E57BA">
              <w:rPr>
                <w:rFonts w:cstheme="minorHAnsi"/>
                <w:sz w:val="20"/>
                <w:szCs w:val="20"/>
                <w:lang w:val="en-US"/>
              </w:rPr>
              <w:t xml:space="preserve"> S., 2005, Development and prospects of the Greek Cooperative credit system, Journal of Rural Cooperation, vol. 33, no1. </w:t>
            </w:r>
          </w:p>
          <w:p w:rsidR="00964A71" w:rsidRPr="001E57BA" w:rsidRDefault="00D02551" w:rsidP="001E57BA">
            <w:pPr>
              <w:pStyle w:val="a3"/>
              <w:numPr>
                <w:ilvl w:val="0"/>
                <w:numId w:val="9"/>
              </w:numPr>
              <w:autoSpaceDE w:val="0"/>
              <w:autoSpaceDN w:val="0"/>
              <w:adjustRightInd w:val="0"/>
              <w:spacing w:line="240" w:lineRule="auto"/>
              <w:ind w:right="562"/>
              <w:jc w:val="both"/>
              <w:rPr>
                <w:rFonts w:cstheme="minorHAnsi"/>
                <w:sz w:val="20"/>
                <w:szCs w:val="20"/>
                <w:lang w:val="en-US"/>
              </w:rPr>
            </w:pPr>
            <w:proofErr w:type="spellStart"/>
            <w:r w:rsidRPr="001E57BA">
              <w:rPr>
                <w:rFonts w:cstheme="minorHAnsi"/>
                <w:sz w:val="20"/>
                <w:szCs w:val="20"/>
                <w:lang w:val="en-US"/>
              </w:rPr>
              <w:t>Karafolas</w:t>
            </w:r>
            <w:proofErr w:type="spellEnd"/>
            <w:r w:rsidRPr="001E57BA">
              <w:rPr>
                <w:rFonts w:cstheme="minorHAnsi"/>
                <w:sz w:val="20"/>
                <w:szCs w:val="20"/>
                <w:lang w:val="en-US"/>
              </w:rPr>
              <w:t xml:space="preserve"> S., 2002,</w:t>
            </w:r>
            <w:r w:rsidRPr="001E57BA">
              <w:rPr>
                <w:rFonts w:cstheme="minorHAnsi"/>
                <w:iCs/>
                <w:sz w:val="20"/>
                <w:szCs w:val="20"/>
                <w:lang w:val="en-US"/>
              </w:rPr>
              <w:t xml:space="preserve"> </w:t>
            </w:r>
            <w:r w:rsidRPr="001E57BA">
              <w:rPr>
                <w:rFonts w:cstheme="minorHAnsi"/>
                <w:bCs/>
                <w:iCs/>
                <w:sz w:val="20"/>
                <w:szCs w:val="20"/>
                <w:lang w:val="en-US"/>
              </w:rPr>
              <w:t xml:space="preserve">“Activities of Greek co-operative Banks: a comparative Balance Sheet and Income Analysis to Commercial Banks”, </w:t>
            </w:r>
            <w:r w:rsidRPr="001E57BA">
              <w:rPr>
                <w:rFonts w:cstheme="minorHAnsi"/>
                <w:iCs/>
                <w:sz w:val="20"/>
                <w:szCs w:val="20"/>
                <w:lang w:val="en-US"/>
              </w:rPr>
              <w:t>Review of Economic Science, no 2, pp. 67-82</w:t>
            </w:r>
          </w:p>
          <w:p w:rsidR="00964A71" w:rsidRPr="001E57BA" w:rsidRDefault="00D02551" w:rsidP="001E57BA">
            <w:pPr>
              <w:pStyle w:val="a3"/>
              <w:numPr>
                <w:ilvl w:val="0"/>
                <w:numId w:val="9"/>
              </w:numPr>
              <w:tabs>
                <w:tab w:val="left" w:pos="4537"/>
              </w:tabs>
              <w:autoSpaceDE w:val="0"/>
              <w:autoSpaceDN w:val="0"/>
              <w:adjustRightInd w:val="0"/>
              <w:spacing w:after="0" w:line="240" w:lineRule="auto"/>
              <w:ind w:right="562"/>
              <w:jc w:val="both"/>
              <w:rPr>
                <w:rFonts w:cstheme="minorHAnsi"/>
                <w:iCs/>
                <w:sz w:val="20"/>
                <w:szCs w:val="20"/>
                <w:lang w:val="fr-FR"/>
              </w:rPr>
            </w:pPr>
            <w:proofErr w:type="spellStart"/>
            <w:r w:rsidRPr="001E57BA">
              <w:rPr>
                <w:rFonts w:cstheme="minorHAnsi"/>
                <w:sz w:val="20"/>
                <w:szCs w:val="20"/>
                <w:lang w:val="fr-FR"/>
              </w:rPr>
              <w:t>Karafolas</w:t>
            </w:r>
            <w:proofErr w:type="spellEnd"/>
            <w:r w:rsidRPr="001E57BA">
              <w:rPr>
                <w:rFonts w:cstheme="minorHAnsi"/>
                <w:sz w:val="20"/>
                <w:szCs w:val="20"/>
                <w:lang w:val="fr-FR"/>
              </w:rPr>
              <w:t xml:space="preserve"> S., 1997, Le crédit coopératif en Grèce", Revue des Etudes Coopératives Mutualistes et Associatives, no, 264</w:t>
            </w:r>
          </w:p>
          <w:p w:rsidR="00D02551" w:rsidRPr="001E57BA" w:rsidRDefault="00D02551" w:rsidP="001E57BA">
            <w:pPr>
              <w:pStyle w:val="a3"/>
              <w:numPr>
                <w:ilvl w:val="0"/>
                <w:numId w:val="9"/>
              </w:numPr>
              <w:tabs>
                <w:tab w:val="left" w:pos="4537"/>
              </w:tabs>
              <w:autoSpaceDE w:val="0"/>
              <w:autoSpaceDN w:val="0"/>
              <w:adjustRightInd w:val="0"/>
              <w:spacing w:after="0" w:line="240" w:lineRule="auto"/>
              <w:ind w:right="562"/>
              <w:jc w:val="both"/>
              <w:rPr>
                <w:rStyle w:val="a5"/>
                <w:rFonts w:cstheme="minorHAnsi"/>
                <w:i w:val="0"/>
                <w:sz w:val="20"/>
                <w:szCs w:val="20"/>
                <w:lang w:val="en-US"/>
              </w:rPr>
            </w:pPr>
            <w:proofErr w:type="spellStart"/>
            <w:r w:rsidRPr="001E57BA">
              <w:rPr>
                <w:rFonts w:cstheme="minorHAnsi"/>
                <w:bCs/>
                <w:iCs/>
                <w:sz w:val="20"/>
                <w:szCs w:val="20"/>
                <w:lang w:val="en-US"/>
              </w:rPr>
              <w:t>Karafolas</w:t>
            </w:r>
            <w:proofErr w:type="spellEnd"/>
            <w:r w:rsidRPr="001E57BA">
              <w:rPr>
                <w:rFonts w:cstheme="minorHAnsi"/>
                <w:bCs/>
                <w:iCs/>
                <w:sz w:val="20"/>
                <w:szCs w:val="20"/>
                <w:lang w:val="en-US"/>
              </w:rPr>
              <w:t xml:space="preserve">, S and G. </w:t>
            </w:r>
            <w:proofErr w:type="spellStart"/>
            <w:r w:rsidRPr="001E57BA">
              <w:rPr>
                <w:rFonts w:cstheme="minorHAnsi"/>
                <w:bCs/>
                <w:iCs/>
                <w:sz w:val="20"/>
                <w:szCs w:val="20"/>
                <w:lang w:val="en-US"/>
              </w:rPr>
              <w:t>Mantakas</w:t>
            </w:r>
            <w:proofErr w:type="spellEnd"/>
            <w:r w:rsidRPr="001E57BA">
              <w:rPr>
                <w:rFonts w:cstheme="minorHAnsi"/>
                <w:bCs/>
                <w:iCs/>
                <w:sz w:val="20"/>
                <w:szCs w:val="20"/>
                <w:lang w:val="en-US"/>
              </w:rPr>
              <w:t xml:space="preserve">, </w:t>
            </w:r>
            <w:r w:rsidR="00964A71" w:rsidRPr="001E57BA">
              <w:rPr>
                <w:rFonts w:cstheme="minorHAnsi"/>
                <w:bCs/>
                <w:iCs/>
                <w:sz w:val="20"/>
                <w:szCs w:val="20"/>
                <w:lang w:val="en-US"/>
              </w:rPr>
              <w:t xml:space="preserve">1996, </w:t>
            </w:r>
            <w:r w:rsidRPr="001E57BA">
              <w:rPr>
                <w:rFonts w:cstheme="minorHAnsi"/>
                <w:bCs/>
                <w:iCs/>
                <w:sz w:val="20"/>
                <w:szCs w:val="20"/>
                <w:lang w:val="en-US"/>
              </w:rPr>
              <w:t>" A note on cost structure and economies of scale in Greek banking " Journal of Banking and Finance, 20, February</w:t>
            </w:r>
            <w:r w:rsidR="00964A71" w:rsidRPr="001E57BA">
              <w:rPr>
                <w:rFonts w:cstheme="minorHAnsi"/>
                <w:bCs/>
                <w:iCs/>
                <w:sz w:val="20"/>
                <w:szCs w:val="20"/>
                <w:lang w:val="en-US"/>
              </w:rPr>
              <w:t>,</w:t>
            </w:r>
            <w:r w:rsidRPr="001E57BA">
              <w:rPr>
                <w:rFonts w:cstheme="minorHAnsi"/>
                <w:bCs/>
                <w:iCs/>
                <w:sz w:val="20"/>
                <w:szCs w:val="20"/>
                <w:lang w:val="en-US"/>
              </w:rPr>
              <w:t xml:space="preserve"> pp. 377-387</w:t>
            </w:r>
          </w:p>
          <w:p w:rsidR="00D02551" w:rsidRPr="001E57BA" w:rsidRDefault="00D02551" w:rsidP="00D02551">
            <w:pPr>
              <w:pStyle w:val="a4"/>
              <w:ind w:left="360"/>
              <w:rPr>
                <w:rFonts w:asciiTheme="minorHAnsi" w:hAnsiTheme="minorHAnsi" w:cstheme="minorHAnsi"/>
                <w:sz w:val="20"/>
                <w:szCs w:val="20"/>
                <w:lang w:val="en-US"/>
              </w:rPr>
            </w:pPr>
          </w:p>
          <w:p w:rsidR="00D02551" w:rsidRPr="001E57BA" w:rsidRDefault="00D02551" w:rsidP="00D02551">
            <w:pPr>
              <w:rPr>
                <w:rStyle w:val="a5"/>
                <w:rFonts w:asciiTheme="minorHAnsi" w:hAnsiTheme="minorHAnsi" w:cstheme="minorHAnsi"/>
                <w:b/>
                <w:i w:val="0"/>
                <w:sz w:val="20"/>
                <w:szCs w:val="20"/>
              </w:rPr>
            </w:pPr>
            <w:r w:rsidRPr="001E57BA">
              <w:rPr>
                <w:rStyle w:val="a5"/>
                <w:rFonts w:asciiTheme="minorHAnsi" w:hAnsiTheme="minorHAnsi" w:cstheme="minorHAnsi"/>
                <w:b/>
                <w:i w:val="0"/>
                <w:sz w:val="20"/>
                <w:szCs w:val="20"/>
              </w:rPr>
              <w:t xml:space="preserve">Ηλεκτρονικές πηγές </w:t>
            </w:r>
          </w:p>
          <w:p w:rsidR="00D02551" w:rsidRPr="001E57BA" w:rsidRDefault="00D02551" w:rsidP="00D02551">
            <w:pPr>
              <w:rPr>
                <w:rStyle w:val="a5"/>
                <w:rFonts w:asciiTheme="minorHAnsi" w:hAnsiTheme="minorHAnsi" w:cstheme="minorHAnsi"/>
                <w:i w:val="0"/>
                <w:sz w:val="20"/>
                <w:szCs w:val="20"/>
              </w:rPr>
            </w:pPr>
            <w:r w:rsidRPr="001E57BA">
              <w:rPr>
                <w:rStyle w:val="a5"/>
                <w:rFonts w:asciiTheme="minorHAnsi" w:hAnsiTheme="minorHAnsi" w:cstheme="minorHAnsi"/>
                <w:i w:val="0"/>
                <w:sz w:val="20"/>
                <w:szCs w:val="20"/>
              </w:rPr>
              <w:t>Σημαντικά στοιχεία μπορούν να ληφθούν από τις ιστοσελίδες των τραπεζικών και άλλων χρηματοπιστωτικών οργανισμών όπως τόσο υπό μορφή μελετών όσο και άντλησης πληροφοριών και στατιστικών δεδομένων,</w:t>
            </w:r>
          </w:p>
          <w:p w:rsidR="00D02551" w:rsidRPr="001E57BA" w:rsidRDefault="00D02551" w:rsidP="001E57BA">
            <w:pPr>
              <w:numPr>
                <w:ilvl w:val="0"/>
                <w:numId w:val="9"/>
              </w:numPr>
              <w:spacing w:after="0" w:line="240" w:lineRule="auto"/>
              <w:rPr>
                <w:rStyle w:val="a5"/>
                <w:rFonts w:asciiTheme="minorHAnsi" w:hAnsiTheme="minorHAnsi" w:cstheme="minorHAnsi"/>
                <w:i w:val="0"/>
                <w:sz w:val="20"/>
                <w:szCs w:val="20"/>
              </w:rPr>
            </w:pPr>
            <w:r w:rsidRPr="001E57BA">
              <w:rPr>
                <w:rStyle w:val="a5"/>
                <w:rFonts w:asciiTheme="minorHAnsi" w:hAnsiTheme="minorHAnsi" w:cstheme="minorHAnsi"/>
                <w:i w:val="0"/>
                <w:sz w:val="20"/>
                <w:szCs w:val="20"/>
              </w:rPr>
              <w:t xml:space="preserve">Τράπεζα της Ελλάδος:  </w:t>
            </w:r>
            <w:hyperlink r:id="rId8" w:history="1">
              <w:r w:rsidRPr="001E57BA">
                <w:rPr>
                  <w:rStyle w:val="a5"/>
                  <w:rFonts w:asciiTheme="minorHAnsi" w:hAnsiTheme="minorHAnsi" w:cstheme="minorHAnsi"/>
                  <w:i w:val="0"/>
                  <w:sz w:val="20"/>
                  <w:szCs w:val="20"/>
                </w:rPr>
                <w:t>www.bankofgreece.gr</w:t>
              </w:r>
            </w:hyperlink>
          </w:p>
          <w:p w:rsidR="00D02551" w:rsidRPr="001E57BA" w:rsidRDefault="00D02551" w:rsidP="001E57BA">
            <w:pPr>
              <w:numPr>
                <w:ilvl w:val="0"/>
                <w:numId w:val="9"/>
              </w:numPr>
              <w:spacing w:after="0" w:line="240" w:lineRule="auto"/>
              <w:rPr>
                <w:rStyle w:val="a5"/>
                <w:rFonts w:asciiTheme="minorHAnsi" w:hAnsiTheme="minorHAnsi" w:cstheme="minorHAnsi"/>
                <w:i w:val="0"/>
                <w:sz w:val="20"/>
                <w:szCs w:val="20"/>
              </w:rPr>
            </w:pPr>
            <w:proofErr w:type="spellStart"/>
            <w:r w:rsidRPr="001E57BA">
              <w:rPr>
                <w:rStyle w:val="a5"/>
                <w:rFonts w:asciiTheme="minorHAnsi" w:hAnsiTheme="minorHAnsi" w:cstheme="minorHAnsi"/>
                <w:i w:val="0"/>
                <w:sz w:val="20"/>
                <w:szCs w:val="20"/>
              </w:rPr>
              <w:t>Ενωση</w:t>
            </w:r>
            <w:proofErr w:type="spellEnd"/>
            <w:r w:rsidRPr="001E57BA">
              <w:rPr>
                <w:rStyle w:val="a5"/>
                <w:rFonts w:asciiTheme="minorHAnsi" w:hAnsiTheme="minorHAnsi" w:cstheme="minorHAnsi"/>
                <w:i w:val="0"/>
                <w:sz w:val="20"/>
                <w:szCs w:val="20"/>
              </w:rPr>
              <w:t xml:space="preserve"> Ελληνικών Τραπεζών:  </w:t>
            </w:r>
            <w:hyperlink r:id="rId9" w:history="1">
              <w:r w:rsidRPr="001E57BA">
                <w:rPr>
                  <w:rStyle w:val="a5"/>
                  <w:rFonts w:asciiTheme="minorHAnsi" w:hAnsiTheme="minorHAnsi" w:cstheme="minorHAnsi"/>
                  <w:i w:val="0"/>
                  <w:sz w:val="20"/>
                  <w:szCs w:val="20"/>
                </w:rPr>
                <w:t>www.hba.gr</w:t>
              </w:r>
            </w:hyperlink>
          </w:p>
          <w:p w:rsidR="00D02551" w:rsidRPr="001E57BA" w:rsidRDefault="00D02551" w:rsidP="001E57BA">
            <w:pPr>
              <w:numPr>
                <w:ilvl w:val="0"/>
                <w:numId w:val="9"/>
              </w:numPr>
              <w:spacing w:after="0" w:line="240" w:lineRule="auto"/>
              <w:rPr>
                <w:rStyle w:val="a5"/>
                <w:rFonts w:asciiTheme="minorHAnsi" w:hAnsiTheme="minorHAnsi" w:cstheme="minorHAnsi"/>
                <w:i w:val="0"/>
                <w:sz w:val="20"/>
                <w:szCs w:val="20"/>
              </w:rPr>
            </w:pPr>
            <w:proofErr w:type="spellStart"/>
            <w:r w:rsidRPr="001E57BA">
              <w:rPr>
                <w:rStyle w:val="a5"/>
                <w:rFonts w:asciiTheme="minorHAnsi" w:hAnsiTheme="minorHAnsi" w:cstheme="minorHAnsi"/>
                <w:i w:val="0"/>
                <w:sz w:val="20"/>
                <w:szCs w:val="20"/>
              </w:rPr>
              <w:t>Ενωση</w:t>
            </w:r>
            <w:proofErr w:type="spellEnd"/>
            <w:r w:rsidRPr="001E57BA">
              <w:rPr>
                <w:rStyle w:val="a5"/>
                <w:rFonts w:asciiTheme="minorHAnsi" w:hAnsiTheme="minorHAnsi" w:cstheme="minorHAnsi"/>
                <w:i w:val="0"/>
                <w:sz w:val="20"/>
                <w:szCs w:val="20"/>
              </w:rPr>
              <w:t xml:space="preserve"> Συνεταιριστικών Τραπεζών Ελλάδος: </w:t>
            </w:r>
            <w:hyperlink r:id="rId10" w:history="1">
              <w:r w:rsidRPr="001E57BA">
                <w:rPr>
                  <w:rStyle w:val="a5"/>
                  <w:rFonts w:asciiTheme="minorHAnsi" w:hAnsiTheme="minorHAnsi" w:cstheme="minorHAnsi"/>
                  <w:i w:val="0"/>
                  <w:sz w:val="20"/>
                  <w:szCs w:val="20"/>
                </w:rPr>
                <w:t>www.este.gr</w:t>
              </w:r>
            </w:hyperlink>
          </w:p>
          <w:p w:rsidR="00D02551" w:rsidRPr="001E57BA" w:rsidRDefault="00D02551" w:rsidP="001E57BA">
            <w:pPr>
              <w:numPr>
                <w:ilvl w:val="0"/>
                <w:numId w:val="9"/>
              </w:numPr>
              <w:spacing w:after="0" w:line="240" w:lineRule="auto"/>
              <w:rPr>
                <w:rStyle w:val="a5"/>
                <w:rFonts w:asciiTheme="minorHAnsi" w:hAnsiTheme="minorHAnsi" w:cstheme="minorHAnsi"/>
                <w:i w:val="0"/>
                <w:sz w:val="20"/>
                <w:szCs w:val="20"/>
              </w:rPr>
            </w:pPr>
            <w:r w:rsidRPr="001E57BA">
              <w:rPr>
                <w:rStyle w:val="a5"/>
                <w:rFonts w:asciiTheme="minorHAnsi" w:hAnsiTheme="minorHAnsi" w:cstheme="minorHAnsi"/>
                <w:i w:val="0"/>
                <w:sz w:val="20"/>
                <w:szCs w:val="20"/>
              </w:rPr>
              <w:t xml:space="preserve">Τράπεζα Διεθνών Διακανονισμών:  </w:t>
            </w:r>
            <w:hyperlink r:id="rId11" w:history="1">
              <w:r w:rsidRPr="001E57BA">
                <w:rPr>
                  <w:rStyle w:val="a5"/>
                  <w:rFonts w:asciiTheme="minorHAnsi" w:hAnsiTheme="minorHAnsi" w:cstheme="minorHAnsi"/>
                  <w:i w:val="0"/>
                  <w:sz w:val="20"/>
                  <w:szCs w:val="20"/>
                </w:rPr>
                <w:t>www.bis.org</w:t>
              </w:r>
            </w:hyperlink>
          </w:p>
          <w:p w:rsidR="001E57BA" w:rsidRPr="001E57BA" w:rsidRDefault="001E57BA" w:rsidP="001E57BA">
            <w:pPr>
              <w:numPr>
                <w:ilvl w:val="0"/>
                <w:numId w:val="9"/>
              </w:numPr>
              <w:spacing w:after="0" w:line="240" w:lineRule="auto"/>
              <w:rPr>
                <w:rStyle w:val="a5"/>
                <w:rFonts w:asciiTheme="minorHAnsi" w:hAnsiTheme="minorHAnsi" w:cstheme="minorHAnsi"/>
                <w:b/>
                <w:i w:val="0"/>
                <w:sz w:val="20"/>
                <w:szCs w:val="20"/>
              </w:rPr>
            </w:pPr>
            <w:r w:rsidRPr="001E57BA">
              <w:rPr>
                <w:rStyle w:val="a5"/>
                <w:rFonts w:asciiTheme="minorHAnsi" w:hAnsiTheme="minorHAnsi" w:cstheme="minorHAnsi"/>
                <w:sz w:val="20"/>
                <w:szCs w:val="20"/>
              </w:rPr>
              <w:t xml:space="preserve">Ευρωπαϊκή Κεντρική Τράπεζα </w:t>
            </w:r>
            <w:hyperlink r:id="rId12" w:history="1">
              <w:r w:rsidRPr="001E57BA">
                <w:rPr>
                  <w:rStyle w:val="-"/>
                  <w:rFonts w:asciiTheme="minorHAnsi" w:hAnsiTheme="minorHAnsi" w:cstheme="minorHAnsi"/>
                  <w:sz w:val="20"/>
                  <w:szCs w:val="20"/>
                </w:rPr>
                <w:t>https://www.ecb.europa.eu/ecb/html/index.el.html</w:t>
              </w:r>
            </w:hyperlink>
          </w:p>
          <w:p w:rsidR="00D02551" w:rsidRPr="001E57BA" w:rsidRDefault="00D02551" w:rsidP="001E57BA">
            <w:pPr>
              <w:numPr>
                <w:ilvl w:val="0"/>
                <w:numId w:val="9"/>
              </w:numPr>
              <w:spacing w:after="0" w:line="240" w:lineRule="auto"/>
              <w:rPr>
                <w:rStyle w:val="a5"/>
                <w:rFonts w:asciiTheme="minorHAnsi" w:hAnsiTheme="minorHAnsi" w:cstheme="minorHAnsi"/>
                <w:i w:val="0"/>
                <w:sz w:val="20"/>
                <w:szCs w:val="20"/>
              </w:rPr>
            </w:pPr>
            <w:r w:rsidRPr="001E57BA">
              <w:rPr>
                <w:rStyle w:val="a5"/>
                <w:rFonts w:asciiTheme="minorHAnsi" w:hAnsiTheme="minorHAnsi" w:cstheme="minorHAnsi"/>
                <w:i w:val="0"/>
                <w:sz w:val="20"/>
                <w:szCs w:val="20"/>
              </w:rPr>
              <w:t>Ιστοσελίδες όλων των τραπεζών:</w:t>
            </w:r>
            <w:r w:rsidR="00964A71" w:rsidRPr="001E57BA">
              <w:rPr>
                <w:rStyle w:val="a5"/>
                <w:rFonts w:asciiTheme="minorHAnsi" w:hAnsiTheme="minorHAnsi" w:cstheme="minorHAnsi"/>
                <w:i w:val="0"/>
                <w:sz w:val="20"/>
                <w:szCs w:val="20"/>
              </w:rPr>
              <w:t xml:space="preserve"> Παράδειγμα οι 4 μεγαλύτερες:</w:t>
            </w:r>
            <w:r w:rsidRPr="001E57BA">
              <w:rPr>
                <w:rStyle w:val="a5"/>
                <w:rFonts w:asciiTheme="minorHAnsi" w:hAnsiTheme="minorHAnsi" w:cstheme="minorHAnsi"/>
                <w:i w:val="0"/>
                <w:sz w:val="20"/>
                <w:szCs w:val="20"/>
              </w:rPr>
              <w:t xml:space="preserve"> </w:t>
            </w:r>
            <w:hyperlink r:id="rId13" w:history="1">
              <w:r w:rsidRPr="001E57BA">
                <w:rPr>
                  <w:rStyle w:val="a5"/>
                  <w:rFonts w:asciiTheme="minorHAnsi" w:hAnsiTheme="minorHAnsi" w:cstheme="minorHAnsi"/>
                  <w:i w:val="0"/>
                  <w:sz w:val="20"/>
                  <w:szCs w:val="20"/>
                </w:rPr>
                <w:t>www.eurobank.gr/</w:t>
              </w:r>
            </w:hyperlink>
            <w:r w:rsidRPr="001E57BA">
              <w:rPr>
                <w:rStyle w:val="a5"/>
                <w:rFonts w:asciiTheme="minorHAnsi" w:hAnsiTheme="minorHAnsi" w:cstheme="minorHAnsi"/>
                <w:i w:val="0"/>
                <w:sz w:val="20"/>
                <w:szCs w:val="20"/>
              </w:rPr>
              <w:t xml:space="preserve">   </w:t>
            </w:r>
            <w:hyperlink r:id="rId14" w:history="1">
              <w:r w:rsidRPr="001E57BA">
                <w:rPr>
                  <w:rStyle w:val="a5"/>
                  <w:rFonts w:asciiTheme="minorHAnsi" w:hAnsiTheme="minorHAnsi" w:cstheme="minorHAnsi"/>
                  <w:i w:val="0"/>
                  <w:sz w:val="20"/>
                  <w:szCs w:val="20"/>
                </w:rPr>
                <w:t>www.alpha.gr/</w:t>
              </w:r>
            </w:hyperlink>
            <w:r w:rsidRPr="001E57BA">
              <w:rPr>
                <w:rStyle w:val="a5"/>
                <w:rFonts w:asciiTheme="minorHAnsi" w:hAnsiTheme="minorHAnsi" w:cstheme="minorHAnsi"/>
                <w:i w:val="0"/>
                <w:sz w:val="20"/>
                <w:szCs w:val="20"/>
              </w:rPr>
              <w:t xml:space="preserve">  </w:t>
            </w:r>
            <w:hyperlink r:id="rId15" w:history="1">
              <w:r w:rsidRPr="001E57BA">
                <w:rPr>
                  <w:rStyle w:val="a5"/>
                  <w:rFonts w:asciiTheme="minorHAnsi" w:hAnsiTheme="minorHAnsi" w:cstheme="minorHAnsi"/>
                  <w:i w:val="0"/>
                  <w:sz w:val="20"/>
                  <w:szCs w:val="20"/>
                </w:rPr>
                <w:t>www.nbg.gr/</w:t>
              </w:r>
            </w:hyperlink>
            <w:r w:rsidRPr="001E57BA">
              <w:rPr>
                <w:rStyle w:val="a5"/>
                <w:rFonts w:asciiTheme="minorHAnsi" w:hAnsiTheme="minorHAnsi" w:cstheme="minorHAnsi"/>
                <w:i w:val="0"/>
                <w:sz w:val="20"/>
                <w:szCs w:val="20"/>
              </w:rPr>
              <w:t xml:space="preserve">  </w:t>
            </w:r>
            <w:hyperlink r:id="rId16" w:history="1">
              <w:r w:rsidRPr="001E57BA">
                <w:rPr>
                  <w:rStyle w:val="a5"/>
                  <w:rFonts w:asciiTheme="minorHAnsi" w:hAnsiTheme="minorHAnsi" w:cstheme="minorHAnsi"/>
                  <w:i w:val="0"/>
                  <w:sz w:val="20"/>
                  <w:szCs w:val="20"/>
                </w:rPr>
                <w:t>www.piraeusbank.gr</w:t>
              </w:r>
            </w:hyperlink>
          </w:p>
          <w:p w:rsidR="00D02551" w:rsidRPr="00D02551" w:rsidRDefault="00D02551" w:rsidP="00D02551">
            <w:pPr>
              <w:jc w:val="both"/>
              <w:rPr>
                <w:rFonts w:asciiTheme="minorHAnsi" w:hAnsiTheme="minorHAnsi" w:cstheme="minorHAnsi"/>
                <w:sz w:val="24"/>
                <w:szCs w:val="24"/>
              </w:rPr>
            </w:pPr>
          </w:p>
          <w:p w:rsidR="00C92A67" w:rsidRPr="002B04EB" w:rsidRDefault="00C92A67" w:rsidP="002B04EB">
            <w:pPr>
              <w:spacing w:after="0" w:line="240" w:lineRule="auto"/>
              <w:ind w:left="720"/>
              <w:jc w:val="both"/>
              <w:rPr>
                <w:rFonts w:eastAsia="Times New Roman" w:cs="Calibri"/>
                <w:sz w:val="24"/>
                <w:szCs w:val="24"/>
                <w:lang w:eastAsia="el-GR"/>
              </w:rPr>
            </w:pPr>
          </w:p>
        </w:tc>
      </w:tr>
    </w:tbl>
    <w:p w:rsidR="00C92A67" w:rsidRPr="002B04EB" w:rsidRDefault="00C92A67" w:rsidP="00C92A67">
      <w:pPr>
        <w:spacing w:after="0" w:line="240" w:lineRule="auto"/>
        <w:rPr>
          <w:rFonts w:eastAsia="Times New Roman" w:cs="Calibri"/>
          <w:sz w:val="24"/>
          <w:szCs w:val="24"/>
        </w:rPr>
      </w:pPr>
    </w:p>
    <w:sectPr w:rsidR="00C92A67" w:rsidRPr="002B04EB" w:rsidSect="00D02551">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7B1F"/>
    <w:multiLevelType w:val="hybridMultilevel"/>
    <w:tmpl w:val="2EFE15C0"/>
    <w:lvl w:ilvl="0" w:tplc="00D2C986">
      <w:start w:val="1"/>
      <w:numFmt w:val="decimal"/>
      <w:lvlText w:val="%1."/>
      <w:lvlJc w:val="left"/>
      <w:pPr>
        <w:tabs>
          <w:tab w:val="num" w:pos="720"/>
        </w:tabs>
        <w:ind w:left="720" w:hanging="360"/>
      </w:pPr>
      <w:rPr>
        <w:rFonts w:cs="Times New Roman" w:hint="default"/>
        <w:b w:val="0"/>
      </w:rPr>
    </w:lvl>
    <w:lvl w:ilvl="1" w:tplc="04080003" w:tentative="1">
      <w:start w:val="1"/>
      <w:numFmt w:val="bullet"/>
      <w:lvlText w:val="o"/>
      <w:lvlJc w:val="left"/>
      <w:pPr>
        <w:tabs>
          <w:tab w:val="num" w:pos="1437"/>
        </w:tabs>
        <w:ind w:left="1437" w:hanging="360"/>
      </w:pPr>
      <w:rPr>
        <w:rFonts w:ascii="Courier New" w:hAnsi="Courier New" w:hint="default"/>
      </w:rPr>
    </w:lvl>
    <w:lvl w:ilvl="2" w:tplc="04080005" w:tentative="1">
      <w:start w:val="1"/>
      <w:numFmt w:val="bullet"/>
      <w:lvlText w:val=""/>
      <w:lvlJc w:val="left"/>
      <w:pPr>
        <w:tabs>
          <w:tab w:val="num" w:pos="2157"/>
        </w:tabs>
        <w:ind w:left="2157" w:hanging="360"/>
      </w:pPr>
      <w:rPr>
        <w:rFonts w:ascii="Wingdings" w:hAnsi="Wingdings" w:hint="default"/>
      </w:rPr>
    </w:lvl>
    <w:lvl w:ilvl="3" w:tplc="04080001" w:tentative="1">
      <w:start w:val="1"/>
      <w:numFmt w:val="bullet"/>
      <w:lvlText w:val=""/>
      <w:lvlJc w:val="left"/>
      <w:pPr>
        <w:tabs>
          <w:tab w:val="num" w:pos="2877"/>
        </w:tabs>
        <w:ind w:left="2877" w:hanging="360"/>
      </w:pPr>
      <w:rPr>
        <w:rFonts w:ascii="Symbol" w:hAnsi="Symbol" w:hint="default"/>
      </w:rPr>
    </w:lvl>
    <w:lvl w:ilvl="4" w:tplc="04080003" w:tentative="1">
      <w:start w:val="1"/>
      <w:numFmt w:val="bullet"/>
      <w:lvlText w:val="o"/>
      <w:lvlJc w:val="left"/>
      <w:pPr>
        <w:tabs>
          <w:tab w:val="num" w:pos="3597"/>
        </w:tabs>
        <w:ind w:left="3597" w:hanging="360"/>
      </w:pPr>
      <w:rPr>
        <w:rFonts w:ascii="Courier New" w:hAnsi="Courier New" w:hint="default"/>
      </w:rPr>
    </w:lvl>
    <w:lvl w:ilvl="5" w:tplc="04080005" w:tentative="1">
      <w:start w:val="1"/>
      <w:numFmt w:val="bullet"/>
      <w:lvlText w:val=""/>
      <w:lvlJc w:val="left"/>
      <w:pPr>
        <w:tabs>
          <w:tab w:val="num" w:pos="4317"/>
        </w:tabs>
        <w:ind w:left="4317" w:hanging="360"/>
      </w:pPr>
      <w:rPr>
        <w:rFonts w:ascii="Wingdings" w:hAnsi="Wingdings" w:hint="default"/>
      </w:rPr>
    </w:lvl>
    <w:lvl w:ilvl="6" w:tplc="04080001" w:tentative="1">
      <w:start w:val="1"/>
      <w:numFmt w:val="bullet"/>
      <w:lvlText w:val=""/>
      <w:lvlJc w:val="left"/>
      <w:pPr>
        <w:tabs>
          <w:tab w:val="num" w:pos="5037"/>
        </w:tabs>
        <w:ind w:left="5037" w:hanging="360"/>
      </w:pPr>
      <w:rPr>
        <w:rFonts w:ascii="Symbol" w:hAnsi="Symbol" w:hint="default"/>
      </w:rPr>
    </w:lvl>
    <w:lvl w:ilvl="7" w:tplc="04080003" w:tentative="1">
      <w:start w:val="1"/>
      <w:numFmt w:val="bullet"/>
      <w:lvlText w:val="o"/>
      <w:lvlJc w:val="left"/>
      <w:pPr>
        <w:tabs>
          <w:tab w:val="num" w:pos="5757"/>
        </w:tabs>
        <w:ind w:left="5757" w:hanging="360"/>
      </w:pPr>
      <w:rPr>
        <w:rFonts w:ascii="Courier New" w:hAnsi="Courier New" w:hint="default"/>
      </w:rPr>
    </w:lvl>
    <w:lvl w:ilvl="8" w:tplc="04080005" w:tentative="1">
      <w:start w:val="1"/>
      <w:numFmt w:val="bullet"/>
      <w:lvlText w:val=""/>
      <w:lvlJc w:val="left"/>
      <w:pPr>
        <w:tabs>
          <w:tab w:val="num" w:pos="6477"/>
        </w:tabs>
        <w:ind w:left="6477" w:hanging="360"/>
      </w:pPr>
      <w:rPr>
        <w:rFonts w:ascii="Wingdings" w:hAnsi="Wingdings" w:hint="default"/>
      </w:rPr>
    </w:lvl>
  </w:abstractNum>
  <w:abstractNum w:abstractNumId="1">
    <w:nsid w:val="223F7892"/>
    <w:multiLevelType w:val="hybridMultilevel"/>
    <w:tmpl w:val="75C8E72A"/>
    <w:lvl w:ilvl="0" w:tplc="2E12F406">
      <w:start w:val="1"/>
      <w:numFmt w:val="decimal"/>
      <w:lvlText w:val="1.%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A320A42"/>
    <w:multiLevelType w:val="hybridMultilevel"/>
    <w:tmpl w:val="A7FAD3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3D66F5"/>
    <w:multiLevelType w:val="hybridMultilevel"/>
    <w:tmpl w:val="B53646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4502C9F"/>
    <w:multiLevelType w:val="multilevel"/>
    <w:tmpl w:val="6BB0D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5D23E4"/>
    <w:multiLevelType w:val="hybridMultilevel"/>
    <w:tmpl w:val="4D040D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44897640"/>
    <w:multiLevelType w:val="hybridMultilevel"/>
    <w:tmpl w:val="B28075F8"/>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7">
    <w:nsid w:val="54045AEF"/>
    <w:multiLevelType w:val="hybridMultilevel"/>
    <w:tmpl w:val="B9F45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60D774C9"/>
    <w:multiLevelType w:val="hybridMultilevel"/>
    <w:tmpl w:val="97ECA8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3EC2C7A"/>
    <w:multiLevelType w:val="hybridMultilevel"/>
    <w:tmpl w:val="B3728A7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67AC0BE6"/>
    <w:multiLevelType w:val="hybridMultilevel"/>
    <w:tmpl w:val="6D1EAA74"/>
    <w:lvl w:ilvl="0" w:tplc="DD8E0E6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6AFC1BA2"/>
    <w:multiLevelType w:val="hybridMultilevel"/>
    <w:tmpl w:val="B8EA6708"/>
    <w:lvl w:ilvl="0" w:tplc="04080001">
      <w:start w:val="1"/>
      <w:numFmt w:val="bullet"/>
      <w:lvlText w:val=""/>
      <w:lvlJc w:val="left"/>
      <w:pPr>
        <w:ind w:left="1174" w:hanging="360"/>
      </w:pPr>
      <w:rPr>
        <w:rFonts w:ascii="Symbol" w:hAnsi="Symbol" w:hint="default"/>
      </w:rPr>
    </w:lvl>
    <w:lvl w:ilvl="1" w:tplc="D10C567E">
      <w:start w:val="1"/>
      <w:numFmt w:val="bullet"/>
      <w:lvlText w:val=""/>
      <w:lvlJc w:val="left"/>
      <w:pPr>
        <w:tabs>
          <w:tab w:val="num" w:pos="1894"/>
        </w:tabs>
        <w:ind w:left="1894" w:hanging="360"/>
      </w:pPr>
      <w:rPr>
        <w:rFonts w:ascii="Symbol" w:hAnsi="Symbol" w:hint="default"/>
        <w:color w:val="auto"/>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num w:numId="1">
    <w:abstractNumId w:val="1"/>
  </w:num>
  <w:num w:numId="2">
    <w:abstractNumId w:val="1"/>
  </w:num>
  <w:num w:numId="3">
    <w:abstractNumId w:val="10"/>
  </w:num>
  <w:num w:numId="4">
    <w:abstractNumId w:val="11"/>
  </w:num>
  <w:num w:numId="5">
    <w:abstractNumId w:val="7"/>
  </w:num>
  <w:num w:numId="6">
    <w:abstractNumId w:val="0"/>
  </w:num>
  <w:num w:numId="7">
    <w:abstractNumId w:val="5"/>
  </w:num>
  <w:num w:numId="8">
    <w:abstractNumId w:val="2"/>
  </w:num>
  <w:num w:numId="9">
    <w:abstractNumId w:val="4"/>
  </w:num>
  <w:num w:numId="10">
    <w:abstractNumId w:val="8"/>
  </w:num>
  <w:num w:numId="11">
    <w:abstractNumId w:val="3"/>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A67"/>
    <w:rsid w:val="00022F51"/>
    <w:rsid w:val="001A04D8"/>
    <w:rsid w:val="001E57BA"/>
    <w:rsid w:val="002070A8"/>
    <w:rsid w:val="002B04EB"/>
    <w:rsid w:val="002D6D88"/>
    <w:rsid w:val="002F2BDD"/>
    <w:rsid w:val="00391BD9"/>
    <w:rsid w:val="003E361C"/>
    <w:rsid w:val="003F2180"/>
    <w:rsid w:val="00432AB5"/>
    <w:rsid w:val="004951BC"/>
    <w:rsid w:val="00496002"/>
    <w:rsid w:val="004D5ABB"/>
    <w:rsid w:val="00510ECF"/>
    <w:rsid w:val="00593D1C"/>
    <w:rsid w:val="005F15FC"/>
    <w:rsid w:val="005F7044"/>
    <w:rsid w:val="00701767"/>
    <w:rsid w:val="007A445B"/>
    <w:rsid w:val="00862310"/>
    <w:rsid w:val="008E6A07"/>
    <w:rsid w:val="009169B3"/>
    <w:rsid w:val="00961A59"/>
    <w:rsid w:val="00964A71"/>
    <w:rsid w:val="00A82920"/>
    <w:rsid w:val="00C45CA6"/>
    <w:rsid w:val="00C92A67"/>
    <w:rsid w:val="00CE1838"/>
    <w:rsid w:val="00D02551"/>
    <w:rsid w:val="00D372EF"/>
    <w:rsid w:val="00D92101"/>
    <w:rsid w:val="00DF0A90"/>
    <w:rsid w:val="00DF5A7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67"/>
    <w:rPr>
      <w:rFonts w:ascii="Calibri" w:eastAsia="Calibri" w:hAnsi="Calibri" w:cs="Times New Roman"/>
    </w:rPr>
  </w:style>
  <w:style w:type="paragraph" w:styleId="1">
    <w:name w:val="heading 1"/>
    <w:basedOn w:val="a"/>
    <w:next w:val="a"/>
    <w:link w:val="1Char"/>
    <w:autoRedefine/>
    <w:uiPriority w:val="9"/>
    <w:qFormat/>
    <w:rsid w:val="00961A5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2">
    <w:name w:val="heading 2"/>
    <w:basedOn w:val="a"/>
    <w:next w:val="a"/>
    <w:link w:val="2Char"/>
    <w:autoRedefine/>
    <w:uiPriority w:val="9"/>
    <w:unhideWhenUsed/>
    <w:qFormat/>
    <w:rsid w:val="00961A59"/>
    <w:pPr>
      <w:keepNext/>
      <w:spacing w:before="240" w:after="60" w:line="240" w:lineRule="auto"/>
      <w:ind w:left="360" w:hanging="360"/>
      <w:outlineLvl w:val="1"/>
    </w:pPr>
    <w:rPr>
      <w:rFonts w:ascii="Cambria" w:eastAsia="Times New Roman" w:hAnsi="Cambria"/>
      <w:b/>
      <w:bCs/>
      <w:iCs/>
      <w:sz w:val="24"/>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61A59"/>
    <w:rPr>
      <w:rFonts w:ascii="Cambria" w:eastAsia="Times New Roman" w:hAnsi="Cambria" w:cs="Times New Roman"/>
      <w:b/>
      <w:bCs/>
      <w:iCs/>
      <w:sz w:val="24"/>
      <w:szCs w:val="28"/>
      <w:lang w:val="en-US"/>
    </w:rPr>
  </w:style>
  <w:style w:type="character" w:customStyle="1" w:styleId="1Char">
    <w:name w:val="Επικεφαλίδα 1 Char"/>
    <w:basedOn w:val="a0"/>
    <w:link w:val="1"/>
    <w:uiPriority w:val="9"/>
    <w:rsid w:val="00961A59"/>
    <w:rPr>
      <w:rFonts w:asciiTheme="majorHAnsi" w:eastAsiaTheme="majorEastAsia" w:hAnsiTheme="majorHAnsi" w:cstheme="majorBidi"/>
      <w:b/>
      <w:bCs/>
      <w:color w:val="000000" w:themeColor="text1"/>
      <w:sz w:val="28"/>
      <w:szCs w:val="28"/>
    </w:rPr>
  </w:style>
  <w:style w:type="paragraph" w:styleId="a3">
    <w:name w:val="List Paragraph"/>
    <w:basedOn w:val="a"/>
    <w:uiPriority w:val="34"/>
    <w:qFormat/>
    <w:rsid w:val="00C92A67"/>
    <w:pPr>
      <w:ind w:left="720"/>
      <w:contextualSpacing/>
    </w:pPr>
    <w:rPr>
      <w:rFonts w:asciiTheme="minorHAnsi" w:eastAsiaTheme="minorHAnsi" w:hAnsiTheme="minorHAnsi" w:cstheme="minorBidi"/>
    </w:rPr>
  </w:style>
  <w:style w:type="character" w:customStyle="1" w:styleId="hps">
    <w:name w:val="hps"/>
    <w:basedOn w:val="a0"/>
    <w:rsid w:val="002B04EB"/>
  </w:style>
  <w:style w:type="paragraph" w:styleId="a4">
    <w:name w:val="No Spacing"/>
    <w:uiPriority w:val="1"/>
    <w:qFormat/>
    <w:rsid w:val="00432AB5"/>
    <w:pPr>
      <w:spacing w:after="0" w:line="240" w:lineRule="auto"/>
    </w:pPr>
    <w:rPr>
      <w:rFonts w:ascii="Calibri" w:eastAsia="Calibri" w:hAnsi="Calibri" w:cs="Times New Roman"/>
    </w:rPr>
  </w:style>
  <w:style w:type="character" w:styleId="a5">
    <w:name w:val="Emphasis"/>
    <w:basedOn w:val="a0"/>
    <w:qFormat/>
    <w:rsid w:val="00432AB5"/>
    <w:rPr>
      <w:i/>
      <w:iCs/>
    </w:rPr>
  </w:style>
  <w:style w:type="paragraph" w:styleId="20">
    <w:name w:val="Body Text Indent 2"/>
    <w:basedOn w:val="a"/>
    <w:link w:val="2Char0"/>
    <w:rsid w:val="00432AB5"/>
    <w:pPr>
      <w:tabs>
        <w:tab w:val="left" w:pos="4537"/>
      </w:tabs>
      <w:overflowPunct w:val="0"/>
      <w:autoSpaceDE w:val="0"/>
      <w:autoSpaceDN w:val="0"/>
      <w:adjustRightInd w:val="0"/>
      <w:spacing w:after="0" w:line="240" w:lineRule="auto"/>
      <w:ind w:left="1418"/>
      <w:textAlignment w:val="baseline"/>
    </w:pPr>
    <w:rPr>
      <w:rFonts w:ascii="Times New Roman" w:eastAsia="Times New Roman" w:hAnsi="Times New Roman"/>
      <w:sz w:val="24"/>
      <w:szCs w:val="20"/>
      <w:lang w:eastAsia="el-GR"/>
    </w:rPr>
  </w:style>
  <w:style w:type="character" w:customStyle="1" w:styleId="2Char0">
    <w:name w:val="Σώμα κείμενου με εσοχή 2 Char"/>
    <w:basedOn w:val="a0"/>
    <w:link w:val="20"/>
    <w:rsid w:val="00432AB5"/>
    <w:rPr>
      <w:rFonts w:ascii="Times New Roman" w:eastAsia="Times New Roman" w:hAnsi="Times New Roman" w:cs="Times New Roman"/>
      <w:sz w:val="24"/>
      <w:szCs w:val="20"/>
      <w:lang w:eastAsia="el-GR"/>
    </w:rPr>
  </w:style>
  <w:style w:type="character" w:styleId="-">
    <w:name w:val="Hyperlink"/>
    <w:basedOn w:val="a0"/>
    <w:uiPriority w:val="99"/>
    <w:unhideWhenUsed/>
    <w:rsid w:val="004D5ABB"/>
    <w:rPr>
      <w:color w:val="0000FF"/>
      <w:u w:val="single"/>
    </w:rPr>
  </w:style>
  <w:style w:type="character" w:styleId="-0">
    <w:name w:val="FollowedHyperlink"/>
    <w:basedOn w:val="a0"/>
    <w:uiPriority w:val="99"/>
    <w:semiHidden/>
    <w:unhideWhenUsed/>
    <w:rsid w:val="004D5ABB"/>
    <w:rPr>
      <w:color w:val="800080" w:themeColor="followedHyperlink"/>
      <w:u w:val="single"/>
    </w:rPr>
  </w:style>
  <w:style w:type="paragraph" w:customStyle="1" w:styleId="TableParagraph">
    <w:name w:val="Table Paragraph"/>
    <w:basedOn w:val="a"/>
    <w:uiPriority w:val="1"/>
    <w:qFormat/>
    <w:rsid w:val="004951BC"/>
    <w:pPr>
      <w:widowControl w:val="0"/>
      <w:autoSpaceDE w:val="0"/>
      <w:autoSpaceDN w:val="0"/>
      <w:spacing w:after="0" w:line="240" w:lineRule="auto"/>
      <w:ind w:left="107"/>
    </w:pPr>
    <w:rPr>
      <w:rFonts w:ascii="Times New Roman" w:eastAsia="Times New Roman" w:hAnsi="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2A67"/>
    <w:rPr>
      <w:rFonts w:ascii="Calibri" w:eastAsia="Calibri" w:hAnsi="Calibri" w:cs="Times New Roman"/>
    </w:rPr>
  </w:style>
  <w:style w:type="paragraph" w:styleId="1">
    <w:name w:val="heading 1"/>
    <w:basedOn w:val="a"/>
    <w:next w:val="a"/>
    <w:link w:val="1Char"/>
    <w:autoRedefine/>
    <w:uiPriority w:val="9"/>
    <w:qFormat/>
    <w:rsid w:val="00961A59"/>
    <w:pPr>
      <w:keepNext/>
      <w:keepLines/>
      <w:spacing w:before="480" w:after="0"/>
      <w:outlineLvl w:val="0"/>
    </w:pPr>
    <w:rPr>
      <w:rFonts w:asciiTheme="majorHAnsi" w:eastAsiaTheme="majorEastAsia" w:hAnsiTheme="majorHAnsi" w:cstheme="majorBidi"/>
      <w:b/>
      <w:bCs/>
      <w:color w:val="000000" w:themeColor="text1"/>
      <w:sz w:val="28"/>
      <w:szCs w:val="28"/>
    </w:rPr>
  </w:style>
  <w:style w:type="paragraph" w:styleId="2">
    <w:name w:val="heading 2"/>
    <w:basedOn w:val="a"/>
    <w:next w:val="a"/>
    <w:link w:val="2Char"/>
    <w:autoRedefine/>
    <w:uiPriority w:val="9"/>
    <w:unhideWhenUsed/>
    <w:qFormat/>
    <w:rsid w:val="00961A59"/>
    <w:pPr>
      <w:keepNext/>
      <w:spacing w:before="240" w:after="60" w:line="240" w:lineRule="auto"/>
      <w:ind w:left="360" w:hanging="360"/>
      <w:outlineLvl w:val="1"/>
    </w:pPr>
    <w:rPr>
      <w:rFonts w:ascii="Cambria" w:eastAsia="Times New Roman" w:hAnsi="Cambria"/>
      <w:b/>
      <w:bCs/>
      <w:iCs/>
      <w:sz w:val="24"/>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961A59"/>
    <w:rPr>
      <w:rFonts w:ascii="Cambria" w:eastAsia="Times New Roman" w:hAnsi="Cambria" w:cs="Times New Roman"/>
      <w:b/>
      <w:bCs/>
      <w:iCs/>
      <w:sz w:val="24"/>
      <w:szCs w:val="28"/>
      <w:lang w:val="en-US"/>
    </w:rPr>
  </w:style>
  <w:style w:type="character" w:customStyle="1" w:styleId="1Char">
    <w:name w:val="Επικεφαλίδα 1 Char"/>
    <w:basedOn w:val="a0"/>
    <w:link w:val="1"/>
    <w:uiPriority w:val="9"/>
    <w:rsid w:val="00961A59"/>
    <w:rPr>
      <w:rFonts w:asciiTheme="majorHAnsi" w:eastAsiaTheme="majorEastAsia" w:hAnsiTheme="majorHAnsi" w:cstheme="majorBidi"/>
      <w:b/>
      <w:bCs/>
      <w:color w:val="000000" w:themeColor="text1"/>
      <w:sz w:val="28"/>
      <w:szCs w:val="28"/>
    </w:rPr>
  </w:style>
  <w:style w:type="paragraph" w:styleId="a3">
    <w:name w:val="List Paragraph"/>
    <w:basedOn w:val="a"/>
    <w:uiPriority w:val="34"/>
    <w:qFormat/>
    <w:rsid w:val="00C92A67"/>
    <w:pPr>
      <w:ind w:left="720"/>
      <w:contextualSpacing/>
    </w:pPr>
    <w:rPr>
      <w:rFonts w:asciiTheme="minorHAnsi" w:eastAsiaTheme="minorHAnsi" w:hAnsiTheme="minorHAnsi" w:cstheme="minorBidi"/>
    </w:rPr>
  </w:style>
  <w:style w:type="character" w:customStyle="1" w:styleId="hps">
    <w:name w:val="hps"/>
    <w:basedOn w:val="a0"/>
    <w:rsid w:val="002B04EB"/>
  </w:style>
  <w:style w:type="paragraph" w:styleId="a4">
    <w:name w:val="No Spacing"/>
    <w:uiPriority w:val="1"/>
    <w:qFormat/>
    <w:rsid w:val="00432AB5"/>
    <w:pPr>
      <w:spacing w:after="0" w:line="240" w:lineRule="auto"/>
    </w:pPr>
    <w:rPr>
      <w:rFonts w:ascii="Calibri" w:eastAsia="Calibri" w:hAnsi="Calibri" w:cs="Times New Roman"/>
    </w:rPr>
  </w:style>
  <w:style w:type="character" w:styleId="a5">
    <w:name w:val="Emphasis"/>
    <w:basedOn w:val="a0"/>
    <w:qFormat/>
    <w:rsid w:val="00432AB5"/>
    <w:rPr>
      <w:i/>
      <w:iCs/>
    </w:rPr>
  </w:style>
  <w:style w:type="paragraph" w:styleId="20">
    <w:name w:val="Body Text Indent 2"/>
    <w:basedOn w:val="a"/>
    <w:link w:val="2Char0"/>
    <w:rsid w:val="00432AB5"/>
    <w:pPr>
      <w:tabs>
        <w:tab w:val="left" w:pos="4537"/>
      </w:tabs>
      <w:overflowPunct w:val="0"/>
      <w:autoSpaceDE w:val="0"/>
      <w:autoSpaceDN w:val="0"/>
      <w:adjustRightInd w:val="0"/>
      <w:spacing w:after="0" w:line="240" w:lineRule="auto"/>
      <w:ind w:left="1418"/>
      <w:textAlignment w:val="baseline"/>
    </w:pPr>
    <w:rPr>
      <w:rFonts w:ascii="Times New Roman" w:eastAsia="Times New Roman" w:hAnsi="Times New Roman"/>
      <w:sz w:val="24"/>
      <w:szCs w:val="20"/>
      <w:lang w:eastAsia="el-GR"/>
    </w:rPr>
  </w:style>
  <w:style w:type="character" w:customStyle="1" w:styleId="2Char0">
    <w:name w:val="Σώμα κείμενου με εσοχή 2 Char"/>
    <w:basedOn w:val="a0"/>
    <w:link w:val="20"/>
    <w:rsid w:val="00432AB5"/>
    <w:rPr>
      <w:rFonts w:ascii="Times New Roman" w:eastAsia="Times New Roman" w:hAnsi="Times New Roman" w:cs="Times New Roman"/>
      <w:sz w:val="24"/>
      <w:szCs w:val="20"/>
      <w:lang w:eastAsia="el-GR"/>
    </w:rPr>
  </w:style>
  <w:style w:type="character" w:styleId="-">
    <w:name w:val="Hyperlink"/>
    <w:basedOn w:val="a0"/>
    <w:uiPriority w:val="99"/>
    <w:unhideWhenUsed/>
    <w:rsid w:val="004D5ABB"/>
    <w:rPr>
      <w:color w:val="0000FF"/>
      <w:u w:val="single"/>
    </w:rPr>
  </w:style>
  <w:style w:type="character" w:styleId="-0">
    <w:name w:val="FollowedHyperlink"/>
    <w:basedOn w:val="a0"/>
    <w:uiPriority w:val="99"/>
    <w:semiHidden/>
    <w:unhideWhenUsed/>
    <w:rsid w:val="004D5ABB"/>
    <w:rPr>
      <w:color w:val="800080" w:themeColor="followedHyperlink"/>
      <w:u w:val="single"/>
    </w:rPr>
  </w:style>
  <w:style w:type="paragraph" w:customStyle="1" w:styleId="TableParagraph">
    <w:name w:val="Table Paragraph"/>
    <w:basedOn w:val="a"/>
    <w:uiPriority w:val="1"/>
    <w:qFormat/>
    <w:rsid w:val="004951BC"/>
    <w:pPr>
      <w:widowControl w:val="0"/>
      <w:autoSpaceDE w:val="0"/>
      <w:autoSpaceDN w:val="0"/>
      <w:spacing w:after="0" w:line="240" w:lineRule="auto"/>
      <w:ind w:left="107"/>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nkofgreece.gr" TargetMode="External"/><Relationship Id="rId13" Type="http://schemas.openxmlformats.org/officeDocument/2006/relationships/hyperlink" Target="http://www.eurobank.gr/"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econpapers.repec.org/paper/wiwwiwrsa/ersa06p906.htm" TargetMode="External"/><Relationship Id="rId12" Type="http://schemas.openxmlformats.org/officeDocument/2006/relationships/hyperlink" Target="https://www.ecb.europa.eu/ecb/html/index.el.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iraeusbank.gr" TargetMode="External"/><Relationship Id="rId1" Type="http://schemas.openxmlformats.org/officeDocument/2006/relationships/numbering" Target="numbering.xml"/><Relationship Id="rId6" Type="http://schemas.openxmlformats.org/officeDocument/2006/relationships/hyperlink" Target="http://opendelos.teiwm.gr/opendelos/search?dp=LX&amp;crs=ccaabf21" TargetMode="External"/><Relationship Id="rId11" Type="http://schemas.openxmlformats.org/officeDocument/2006/relationships/hyperlink" Target="http://www.bis.org" TargetMode="External"/><Relationship Id="rId5" Type="http://schemas.openxmlformats.org/officeDocument/2006/relationships/webSettings" Target="webSettings.xml"/><Relationship Id="rId15" Type="http://schemas.openxmlformats.org/officeDocument/2006/relationships/hyperlink" Target="http://www.nbg.gr/" TargetMode="External"/><Relationship Id="rId10" Type="http://schemas.openxmlformats.org/officeDocument/2006/relationships/hyperlink" Target="http://www.este.gr" TargetMode="External"/><Relationship Id="rId4" Type="http://schemas.openxmlformats.org/officeDocument/2006/relationships/settings" Target="settings.xml"/><Relationship Id="rId9" Type="http://schemas.openxmlformats.org/officeDocument/2006/relationships/hyperlink" Target="http://www.hba.gr" TargetMode="External"/><Relationship Id="rId14" Type="http://schemas.openxmlformats.org/officeDocument/2006/relationships/hyperlink" Target="http://www.alph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1731</Words>
  <Characters>9352</Characters>
  <Application>Microsoft Office Word</Application>
  <DocSecurity>0</DocSecurity>
  <Lines>77</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onpc</dc:creator>
  <cp:lastModifiedBy>TEI</cp:lastModifiedBy>
  <cp:revision>4</cp:revision>
  <cp:lastPrinted>2015-09-23T19:30:00Z</cp:lastPrinted>
  <dcterms:created xsi:type="dcterms:W3CDTF">2023-01-15T16:14:00Z</dcterms:created>
  <dcterms:modified xsi:type="dcterms:W3CDTF">2023-01-16T08:37:00Z</dcterms:modified>
</cp:coreProperties>
</file>