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AF" w:rsidRDefault="00E82CAF" w:rsidP="00E82CAF">
      <w:pPr>
        <w:spacing w:after="0"/>
        <w:rPr>
          <w:lang w:val="en-US"/>
        </w:rPr>
      </w:pPr>
      <w:r>
        <w:t xml:space="preserve">Το διδαχθέν περιεχόμενο του φαινομένου της σαύρας </w:t>
      </w:r>
      <w:r>
        <w:rPr>
          <w:lang w:val="en-US"/>
        </w:rPr>
        <w:t>gecko</w:t>
      </w:r>
    </w:p>
    <w:p w:rsidR="00E82CAF" w:rsidRPr="00A52679" w:rsidRDefault="00E82CAF" w:rsidP="00E82CAF">
      <w:pPr>
        <w:spacing w:after="0"/>
      </w:pPr>
      <w:r w:rsidRPr="00A52679">
        <w:t xml:space="preserve">Το επιστημονικό περιεχόμενο </w:t>
      </w:r>
      <w:r>
        <w:t xml:space="preserve">του φαινομένου της σαύρας </w:t>
      </w:r>
      <w:r>
        <w:rPr>
          <w:lang w:val="en-US"/>
        </w:rPr>
        <w:t>gecko</w:t>
      </w:r>
      <w:r w:rsidRPr="00A52679">
        <w:t xml:space="preserve"> συγκροτείται από έννοιες που σχετίζονται με τις δομικές και φυσικές ιδιότητες της σαύρας. Οι πρώτες, όπως και στην περίπτωση του φαινομένου του λωτού, περιλαμβάνουν έννοιες όπως τριχίδια-</w:t>
      </w:r>
      <w:r w:rsidRPr="00A52679">
        <w:rPr>
          <w:lang w:val="en-US"/>
        </w:rPr>
        <w:t>setae</w:t>
      </w:r>
      <w:r w:rsidRPr="006C0C4F">
        <w:t xml:space="preserve">, </w:t>
      </w:r>
      <w:r w:rsidRPr="00A52679">
        <w:t xml:space="preserve">σπάτουλες, και αριθμητικά στοιχεία που έχουν να κάνουν με την πυκνότητα, το πλήθος και τις χωρικές διαστάσεις των δομών αυτών. Αναφορικά με τις φυσικές ιδιότητες, περιλαμβάνονται έννοιες όπως το </w:t>
      </w:r>
      <w:r>
        <w:t xml:space="preserve">εμβαδόν επιφάνειας / όγκος </w:t>
      </w:r>
      <w:r w:rsidRPr="00A52679">
        <w:t>Α/</w:t>
      </w:r>
      <w:r w:rsidRPr="00A52679">
        <w:rPr>
          <w:lang w:val="en-US"/>
        </w:rPr>
        <w:t>V</w:t>
      </w:r>
      <w:r w:rsidRPr="006C0C4F">
        <w:t xml:space="preserve">, </w:t>
      </w:r>
      <w:r w:rsidRPr="00A52679">
        <w:t xml:space="preserve">τις αλληλεπιδράσεις σε ατομικό επίπεδο των δομών της σαύρας και του τοίχου μέσω των δυνάμεων </w:t>
      </w:r>
      <w:r w:rsidRPr="00A52679">
        <w:rPr>
          <w:lang w:val="en-US"/>
        </w:rPr>
        <w:t>van</w:t>
      </w:r>
      <w:r w:rsidRPr="006C0C4F">
        <w:t xml:space="preserve"> </w:t>
      </w:r>
      <w:proofErr w:type="spellStart"/>
      <w:r w:rsidRPr="00A52679">
        <w:rPr>
          <w:lang w:val="en-US"/>
        </w:rPr>
        <w:t>der</w:t>
      </w:r>
      <w:proofErr w:type="spellEnd"/>
      <w:r w:rsidRPr="006C0C4F">
        <w:t xml:space="preserve"> </w:t>
      </w:r>
      <w:r w:rsidRPr="00A52679">
        <w:rPr>
          <w:lang w:val="en-US"/>
        </w:rPr>
        <w:t>Waals</w:t>
      </w:r>
      <w:r w:rsidRPr="006C0C4F">
        <w:t xml:space="preserve">, </w:t>
      </w:r>
      <w:r w:rsidRPr="00A52679">
        <w:t xml:space="preserve">τον μαθηματικό υπολογισμό της δύναμης συνάφειας σε συνάρτηση με τον αριθμό των επαφών και την επακόλουθη αύξηση της συνάφειας (υποενότητα 1.6) </w:t>
      </w:r>
    </w:p>
    <w:p w:rsidR="00E82CAF" w:rsidRPr="00A52679" w:rsidRDefault="00E82CAF" w:rsidP="00E82CAF">
      <w:pPr>
        <w:spacing w:after="0"/>
      </w:pPr>
    </w:p>
    <w:p w:rsidR="00E82CAF" w:rsidRPr="006C0C4F" w:rsidRDefault="00E82CAF" w:rsidP="00E82CAF">
      <w:pPr>
        <w:spacing w:after="0"/>
        <w:rPr>
          <w:noProof/>
        </w:rPr>
      </w:pPr>
      <w:r w:rsidRPr="00A52679">
        <w:t xml:space="preserve">Ο μετασχηματισμός του περιεχομένου έγινε ως εξής: </w:t>
      </w:r>
      <w:r>
        <w:t>Γ</w:t>
      </w:r>
      <w:r w:rsidRPr="00A52679">
        <w:t xml:space="preserve">ια χάριν της ποιοτικής προσέγγισης απαλείφθηκαν όλες οι μαθηματικές εξισώσεις, </w:t>
      </w:r>
      <w:r>
        <w:t>δηλαδή</w:t>
      </w:r>
      <w:r w:rsidRPr="00A52679">
        <w:t xml:space="preserve"> δεν έγινε καμία αναφορά σε μαθηματικό υπολογισμό</w:t>
      </w:r>
      <w:r w:rsidRPr="006C0C4F">
        <w:t xml:space="preserve"> (</w:t>
      </w:r>
      <w:r w:rsidRPr="00A52679">
        <w:t xml:space="preserve">μαθηματική εξίσωση δύναμης συνάφειας). Επιπλέον, οι </w:t>
      </w:r>
      <w:r>
        <w:t xml:space="preserve">ηλεκτρικές </w:t>
      </w:r>
      <w:r w:rsidRPr="00A52679">
        <w:t xml:space="preserve">δυνάμεις </w:t>
      </w:r>
      <w:r w:rsidRPr="00A52679">
        <w:rPr>
          <w:lang w:val="en-US"/>
        </w:rPr>
        <w:t>van</w:t>
      </w:r>
      <w:r w:rsidRPr="00A52679">
        <w:t xml:space="preserve"> </w:t>
      </w:r>
      <w:proofErr w:type="spellStart"/>
      <w:r w:rsidRPr="00A52679">
        <w:rPr>
          <w:lang w:val="en-US"/>
        </w:rPr>
        <w:t>der</w:t>
      </w:r>
      <w:proofErr w:type="spellEnd"/>
      <w:r w:rsidRPr="00A52679">
        <w:t xml:space="preserve"> </w:t>
      </w:r>
      <w:r w:rsidRPr="00A52679">
        <w:rPr>
          <w:lang w:val="en-US"/>
        </w:rPr>
        <w:t>Waals</w:t>
      </w:r>
      <w:r>
        <w:t xml:space="preserve"> που ευθύνονται για την προσκόλληση της σαύρας</w:t>
      </w:r>
      <w:r w:rsidRPr="00A52679">
        <w:t xml:space="preserve"> αποτελούν μία περίπτωση ηλεκτρικών δυνάμεων που διδάσκεται στην ανώτερη δευτεροβάθμια εκπαίδευση, περιλαμβάνει δύσκολες έννοιες, όπως δίπολα/επαγόμενα δίπολα, με τις οποίες οι ΕΚ α/</w:t>
      </w:r>
      <w:proofErr w:type="spellStart"/>
      <w:r w:rsidRPr="00A52679">
        <w:t>θμιας</w:t>
      </w:r>
      <w:proofErr w:type="spellEnd"/>
      <w:r w:rsidRPr="00A52679">
        <w:t xml:space="preserve"> εκπαίδευσης δεν είναι εξοικειωμένοι αλλά ούτε και τις διδάσκουν στο Δημοτικό Σχολείο. Ως εκ τούτου, αυτούσια η έννοια αυτή δεν συμπεριλήφθηκε στο περιεχόμενο, αλλά  τροποποιήθηκε ως «ηλεκτρικές δυνάμεις». Αυτός ο μετασχηματισμός θεωρούμε ότι είναι σε συμφωνία με την προσέγγιση των ηλεκ</w:t>
      </w:r>
      <w:r>
        <w:t>τ</w:t>
      </w:r>
      <w:r w:rsidRPr="00A52679">
        <w:t xml:space="preserve">ρικών δυνάμεων στο ΑΠΣ του Δημοτικού σχολείου, κατά την οποία οι μαθητές διδάσκονται για ελκτικές ηλεκτρικές δυνάμεις μεταξύ αντίθετων φορτίων. Επίσης, επειδή το </w:t>
      </w:r>
      <w:r w:rsidRPr="00A52679">
        <w:rPr>
          <w:lang w:val="en-US"/>
        </w:rPr>
        <w:t>A</w:t>
      </w:r>
      <w:r w:rsidRPr="006C0C4F">
        <w:t>/</w:t>
      </w:r>
      <w:r w:rsidRPr="00A52679">
        <w:rPr>
          <w:lang w:val="en-US"/>
        </w:rPr>
        <w:t>V</w:t>
      </w:r>
      <w:r w:rsidRPr="00A52679">
        <w:t xml:space="preserve"> απαλ</w:t>
      </w:r>
      <w:r>
        <w:t>ε</w:t>
      </w:r>
      <w:r w:rsidRPr="00A52679">
        <w:t>ίφθηκε εξαρχής από το περιεχόμενο των ΔΜΣ, δεν συμπεριλήφθηκε στο μετασχηματισμένο περιεχόμενο. Αντίθετα, δόθηκε έμφαση στο αποτέλεσμα της αύξηση</w:t>
      </w:r>
      <w:r>
        <w:t>ς</w:t>
      </w:r>
      <w:r w:rsidRPr="00A52679">
        <w:t xml:space="preserve"> του Α/</w:t>
      </w:r>
      <w:r w:rsidRPr="00A52679">
        <w:rPr>
          <w:lang w:val="en-US"/>
        </w:rPr>
        <w:t>V</w:t>
      </w:r>
      <w:r w:rsidRPr="00A52679">
        <w:t>, δηλαδή στην ενίσχυση της διαθέσιμης επιφάνειας επαφής, ώστε να επιτευχθεί η ισχυρή συνάφεια. Επιπλέον, στο μετασχηματισμένο περιεχόμενο συμπεριλήφθηκε μία βασική περιγραφή της δομής του πέλματος της σαύρας στη μίκρο και στη νάνο- κλίμακα που θα εξυπηρετούσε την κατηγοριοποίηση των δομών στη μίκρο- και στη νάνο- κλίμακα, χωρίς λεπτομέρειες αναφορικά με την πυκνότητα και τον αριθμό τους.</w:t>
      </w:r>
      <w:r w:rsidRPr="00A52679">
        <w:rPr>
          <w:noProof/>
        </w:rPr>
        <w:t xml:space="preserve"> </w:t>
      </w:r>
      <w:r w:rsidRPr="00A52679">
        <w:t>Στον πίνακα που ακολουθεί</w:t>
      </w:r>
      <w:r w:rsidRPr="006C0C4F">
        <w:t xml:space="preserve"> (</w:t>
      </w:r>
      <w:r w:rsidRPr="00A52679">
        <w:t xml:space="preserve">Πίνακας 14) φαίνεται το επιστημονικό και το μετασχηματισμένο περιεχόμενο του φαινομένου της σαύρας </w:t>
      </w:r>
      <w:r w:rsidRPr="00A52679">
        <w:rPr>
          <w:lang w:val="en-US"/>
        </w:rPr>
        <w:t>gecko</w:t>
      </w:r>
      <w:r w:rsidRPr="006C0C4F">
        <w:t>.</w:t>
      </w:r>
    </w:p>
    <w:p w:rsidR="00E82CAF" w:rsidRPr="00A52679" w:rsidRDefault="00E82CAF" w:rsidP="00E82CAF">
      <w:pPr>
        <w:spacing w:after="0"/>
      </w:pPr>
    </w:p>
    <w:p w:rsidR="00E82CAF" w:rsidRPr="006C0C4F" w:rsidRDefault="00E82CAF" w:rsidP="00E82CAF">
      <w:pPr>
        <w:pStyle w:val="a3"/>
        <w:rPr>
          <w:b w:val="0"/>
          <w:color w:val="auto"/>
          <w:sz w:val="22"/>
        </w:rPr>
      </w:pPr>
      <w:r w:rsidRPr="00A52679">
        <w:rPr>
          <w:color w:val="auto"/>
          <w:sz w:val="22"/>
        </w:rPr>
        <w:t xml:space="preserve">Πίνακας </w:t>
      </w:r>
      <w:r w:rsidRPr="00A52679">
        <w:rPr>
          <w:color w:val="auto"/>
          <w:sz w:val="22"/>
        </w:rPr>
        <w:fldChar w:fldCharType="begin"/>
      </w:r>
      <w:r w:rsidRPr="00A52679">
        <w:rPr>
          <w:color w:val="auto"/>
          <w:sz w:val="22"/>
        </w:rPr>
        <w:instrText xml:space="preserve"> SEQ Πίνακας \* ARABIC </w:instrText>
      </w:r>
      <w:r w:rsidRPr="00A52679">
        <w:rPr>
          <w:color w:val="auto"/>
          <w:sz w:val="22"/>
        </w:rPr>
        <w:fldChar w:fldCharType="separate"/>
      </w:r>
      <w:r w:rsidRPr="00A52679">
        <w:rPr>
          <w:noProof/>
          <w:color w:val="auto"/>
          <w:sz w:val="22"/>
        </w:rPr>
        <w:t>14</w:t>
      </w:r>
      <w:r w:rsidRPr="00A52679">
        <w:rPr>
          <w:color w:val="auto"/>
          <w:sz w:val="22"/>
        </w:rPr>
        <w:fldChar w:fldCharType="end"/>
      </w:r>
      <w:r w:rsidRPr="00A52679">
        <w:rPr>
          <w:color w:val="auto"/>
          <w:sz w:val="22"/>
        </w:rPr>
        <w:t>:</w:t>
      </w:r>
      <w:r w:rsidRPr="00A52679">
        <w:rPr>
          <w:b w:val="0"/>
          <w:color w:val="auto"/>
          <w:sz w:val="22"/>
        </w:rPr>
        <w:t xml:space="preserve"> Επιστημονικό και μετασχηματισμένο περιεχόμενο: Φαινόμενο της σαύρας </w:t>
      </w:r>
      <w:r w:rsidRPr="00A52679">
        <w:rPr>
          <w:b w:val="0"/>
          <w:color w:val="auto"/>
          <w:sz w:val="22"/>
          <w:lang w:val="en-US"/>
        </w:rPr>
        <w:t>gecko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E82CAF" w:rsidRPr="00A52679" w:rsidTr="00A25F54">
        <w:tc>
          <w:tcPr>
            <w:tcW w:w="8522" w:type="dxa"/>
            <w:gridSpan w:val="2"/>
          </w:tcPr>
          <w:p w:rsidR="00E82CAF" w:rsidRPr="00A52679" w:rsidRDefault="00E82CAF" w:rsidP="00A25F54">
            <w:pPr>
              <w:spacing w:after="0"/>
              <w:jc w:val="center"/>
            </w:pPr>
            <w:r w:rsidRPr="00A52679">
              <w:t xml:space="preserve">Φαινόμενο της σαύρας </w:t>
            </w:r>
            <w:r w:rsidRPr="00A52679">
              <w:rPr>
                <w:lang w:val="en-US"/>
              </w:rPr>
              <w:t>gecko</w:t>
            </w:r>
          </w:p>
        </w:tc>
      </w:tr>
      <w:tr w:rsidR="00E82CAF" w:rsidRPr="00A52679" w:rsidTr="00A25F54">
        <w:tc>
          <w:tcPr>
            <w:tcW w:w="4261" w:type="dxa"/>
          </w:tcPr>
          <w:p w:rsidR="00E82CAF" w:rsidRPr="00A52679" w:rsidRDefault="00E82CAF" w:rsidP="00A25F54">
            <w:pPr>
              <w:spacing w:after="0"/>
            </w:pPr>
            <w:r w:rsidRPr="00A52679">
              <w:t>Επιστημονικό περιεχόμενο</w:t>
            </w:r>
          </w:p>
        </w:tc>
        <w:tc>
          <w:tcPr>
            <w:tcW w:w="4261" w:type="dxa"/>
          </w:tcPr>
          <w:p w:rsidR="00E82CAF" w:rsidRPr="00A52679" w:rsidRDefault="00E82CAF" w:rsidP="00A25F54">
            <w:pPr>
              <w:spacing w:after="0"/>
            </w:pPr>
            <w:r w:rsidRPr="00A52679">
              <w:t>Διδακτικά Μετασχηματισμένο</w:t>
            </w:r>
          </w:p>
        </w:tc>
      </w:tr>
      <w:tr w:rsidR="00E82CAF" w:rsidRPr="00A52679" w:rsidTr="00A25F54">
        <w:trPr>
          <w:trHeight w:val="2793"/>
        </w:trPr>
        <w:tc>
          <w:tcPr>
            <w:tcW w:w="4261" w:type="dxa"/>
          </w:tcPr>
          <w:p w:rsidR="00E82CAF" w:rsidRPr="00A52679" w:rsidRDefault="00E82CAF" w:rsidP="00A25F54">
            <w:pPr>
              <w:rPr>
                <w:szCs w:val="20"/>
              </w:rPr>
            </w:pPr>
            <w:r w:rsidRPr="00A52679">
              <w:lastRenderedPageBreak/>
              <w:t>● Δομικές Ιδιότητες</w:t>
            </w:r>
            <w:r w:rsidRPr="00A52679">
              <w:rPr>
                <w:szCs w:val="20"/>
              </w:rPr>
              <w:t xml:space="preserve"> </w:t>
            </w:r>
          </w:p>
          <w:p w:rsidR="00E82CAF" w:rsidRPr="006C0C4F" w:rsidRDefault="00E82CAF" w:rsidP="00A25F54">
            <w:r w:rsidRPr="00A52679">
              <w:rPr>
                <w:szCs w:val="20"/>
              </w:rPr>
              <w:t xml:space="preserve">Ποσοτικές πληροφορίες της Ιεραρχικής δομής: πυκνότητα, πλάτος, αριθμός, ύψος </w:t>
            </w:r>
            <w:proofErr w:type="spellStart"/>
            <w:r w:rsidRPr="00A52679">
              <w:rPr>
                <w:szCs w:val="20"/>
              </w:rPr>
              <w:t>τριχιδίων</w:t>
            </w:r>
            <w:proofErr w:type="spellEnd"/>
            <w:r w:rsidRPr="00A52679">
              <w:rPr>
                <w:szCs w:val="20"/>
              </w:rPr>
              <w:t xml:space="preserve"> και </w:t>
            </w:r>
            <w:proofErr w:type="spellStart"/>
            <w:r w:rsidRPr="00A52679">
              <w:rPr>
                <w:szCs w:val="20"/>
              </w:rPr>
              <w:t>σπατουλών</w:t>
            </w:r>
            <w:proofErr w:type="spellEnd"/>
            <w:r w:rsidRPr="006C0C4F">
              <w:rPr>
                <w:szCs w:val="20"/>
              </w:rPr>
              <w:t xml:space="preserve"> </w:t>
            </w:r>
          </w:p>
          <w:p w:rsidR="00E82CAF" w:rsidRPr="00A52679" w:rsidRDefault="00E82CAF" w:rsidP="00A25F54">
            <w:r w:rsidRPr="00A52679">
              <w:t>● Φυσικές Ιδιότητες</w:t>
            </w:r>
          </w:p>
          <w:p w:rsidR="00E82CAF" w:rsidRPr="00A52679" w:rsidRDefault="00E82CAF" w:rsidP="00A25F54">
            <w:pPr>
              <w:spacing w:after="0"/>
            </w:pPr>
            <w:r w:rsidRPr="00A52679">
              <w:t>Ποσοτικός υπολογισμός της δύναμης συνάφειας</w:t>
            </w:r>
          </w:p>
          <w:p w:rsidR="00E82CAF" w:rsidRPr="00A52679" w:rsidRDefault="00E82CAF" w:rsidP="00A25F54">
            <w:pPr>
              <w:spacing w:after="0"/>
              <w:rPr>
                <w:lang w:val="en-US"/>
              </w:rPr>
            </w:pPr>
            <w:r w:rsidRPr="00A52679">
              <w:t xml:space="preserve">Δυνάμεις </w:t>
            </w:r>
            <w:r w:rsidRPr="00A52679">
              <w:rPr>
                <w:lang w:val="en-US"/>
              </w:rPr>
              <w:t xml:space="preserve">van </w:t>
            </w:r>
            <w:proofErr w:type="spellStart"/>
            <w:r w:rsidRPr="00A52679">
              <w:rPr>
                <w:lang w:val="en-US"/>
              </w:rPr>
              <w:t>der</w:t>
            </w:r>
            <w:proofErr w:type="spellEnd"/>
            <w:r w:rsidRPr="00A52679">
              <w:rPr>
                <w:lang w:val="en-US"/>
              </w:rPr>
              <w:t xml:space="preserve"> Waals </w:t>
            </w:r>
          </w:p>
          <w:p w:rsidR="00E82CAF" w:rsidRPr="00A52679" w:rsidRDefault="00E82CAF" w:rsidP="00A25F54">
            <w:pPr>
              <w:spacing w:after="0"/>
              <w:rPr>
                <w:lang w:val="en-US"/>
              </w:rPr>
            </w:pPr>
            <w:r w:rsidRPr="00A52679">
              <w:t>Α/</w:t>
            </w:r>
            <w:r w:rsidRPr="00A52679">
              <w:rPr>
                <w:lang w:val="en-US"/>
              </w:rPr>
              <w:t>V</w:t>
            </w:r>
            <w:r w:rsidRPr="00A52679">
              <w:t xml:space="preserve"> </w:t>
            </w:r>
          </w:p>
        </w:tc>
        <w:tc>
          <w:tcPr>
            <w:tcW w:w="4261" w:type="dxa"/>
          </w:tcPr>
          <w:p w:rsidR="00E82CAF" w:rsidRPr="00A52679" w:rsidRDefault="00E82CAF" w:rsidP="00A25F54">
            <w:r w:rsidRPr="00A52679">
              <w:t>● Δομικές Ιδιότητες</w:t>
            </w:r>
          </w:p>
          <w:p w:rsidR="00E82CAF" w:rsidRPr="00A52679" w:rsidRDefault="00E82CAF" w:rsidP="00A25F54">
            <w:r w:rsidRPr="00A52679">
              <w:rPr>
                <w:szCs w:val="20"/>
              </w:rPr>
              <w:t>Βασική περιγραφή της ιεραρχικής δομής και των διαστάσεων ώστε να διακριθεί η δομή του μικρόκοσμου (τριχίδια-</w:t>
            </w:r>
            <w:r w:rsidRPr="00A52679">
              <w:rPr>
                <w:szCs w:val="20"/>
                <w:lang w:val="en-US"/>
              </w:rPr>
              <w:t>setae</w:t>
            </w:r>
            <w:r w:rsidRPr="00A52679">
              <w:rPr>
                <w:szCs w:val="20"/>
              </w:rPr>
              <w:t xml:space="preserve">) από του </w:t>
            </w:r>
            <w:proofErr w:type="spellStart"/>
            <w:r w:rsidRPr="00A52679">
              <w:rPr>
                <w:szCs w:val="20"/>
              </w:rPr>
              <w:t>νανόκοσμου</w:t>
            </w:r>
            <w:proofErr w:type="spellEnd"/>
            <w:r w:rsidRPr="00A52679">
              <w:rPr>
                <w:szCs w:val="20"/>
              </w:rPr>
              <w:t xml:space="preserve"> (σπάτουλες)</w:t>
            </w:r>
          </w:p>
          <w:p w:rsidR="00E82CAF" w:rsidRPr="00A52679" w:rsidRDefault="00E82CAF" w:rsidP="00A25F54">
            <w:r w:rsidRPr="00A52679">
              <w:t>● Φυσικές Ιδιότητες</w:t>
            </w:r>
          </w:p>
          <w:p w:rsidR="00E82CAF" w:rsidRPr="00A52679" w:rsidRDefault="00E82CAF" w:rsidP="00A25F54">
            <w:pPr>
              <w:spacing w:after="0"/>
            </w:pPr>
            <w:r w:rsidRPr="00A52679">
              <w:t>Ηλεκτρικές δυνάμεις</w:t>
            </w:r>
          </w:p>
          <w:p w:rsidR="00E82CAF" w:rsidRPr="00A52679" w:rsidRDefault="00E82CAF" w:rsidP="00A25F54">
            <w:pPr>
              <w:spacing w:after="0"/>
            </w:pPr>
            <w:r w:rsidRPr="00A52679">
              <w:t>Σημασία της ιεραρχικής δομής στην ενίσχυση των ηλεκτρικών δυνάμεων εξαιτίας της αύξησης της επιφάνειας επαφής και της επίτευξης ισχυρής συνάφειας</w:t>
            </w:r>
          </w:p>
        </w:tc>
      </w:tr>
    </w:tbl>
    <w:p w:rsidR="00387A63" w:rsidRDefault="00387A63"/>
    <w:sectPr w:rsidR="00387A63" w:rsidSect="00387A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2CAF"/>
    <w:rsid w:val="00011A39"/>
    <w:rsid w:val="00387A63"/>
    <w:rsid w:val="00E8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AF"/>
    <w:pPr>
      <w:spacing w:after="12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uiPriority w:val="35"/>
    <w:unhideWhenUsed/>
    <w:qFormat/>
    <w:rsid w:val="00E82CA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a4">
    <w:name w:val="Table Grid"/>
    <w:basedOn w:val="a1"/>
    <w:uiPriority w:val="59"/>
    <w:rsid w:val="00E82C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Λεζάντα Char"/>
    <w:link w:val="a3"/>
    <w:uiPriority w:val="35"/>
    <w:rsid w:val="00E82CAF"/>
    <w:rPr>
      <w:rFonts w:ascii="Times New Roman" w:hAnsi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2025-06-03T07:59:00Z</dcterms:created>
  <dcterms:modified xsi:type="dcterms:W3CDTF">2025-06-03T08:03:00Z</dcterms:modified>
</cp:coreProperties>
</file>