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D5" w:rsidRP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 Οπτικές αναπαραστάσεις 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Visual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Representations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). Οι μαθητές με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ΔΜ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 πολλές φορές αντιμετωπίζουν δυσκολίες με τα μαθηματικά εξαιτίας της αφηρημένης και συμβολικής γλώσσας τους. Δυσκολεύονται να ανακαλέσουν στην μνήμη τους γεγονότα και καταστάσεις και δεν αναπτύσσουν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μεταγνωστικές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διαδικασίες. Οι οπτικές αναπαραστάσεις περιλαμβάνουν τη χρήση </w:t>
      </w:r>
      <w:r w:rsidRPr="00056ED5">
        <w:rPr>
          <w:rFonts w:ascii="Times New Roman" w:eastAsia="Calibri" w:hAnsi="Times New Roman" w:cs="Times New Roman"/>
          <w:bCs/>
          <w:sz w:val="24"/>
          <w:szCs w:val="24"/>
        </w:rPr>
        <w:t>συγκεκριμένων αντικειμένων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γεωπίνακες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, πίνακες με μαγνητικά σχήματα, άβακες, κλασματικοί κύκλοι – άβακες κτλ.) και </w:t>
      </w:r>
      <w:r w:rsidRPr="00056ED5">
        <w:rPr>
          <w:rFonts w:ascii="Times New Roman" w:eastAsia="Calibri" w:hAnsi="Times New Roman" w:cs="Times New Roman"/>
          <w:bCs/>
          <w:sz w:val="24"/>
          <w:szCs w:val="24"/>
        </w:rPr>
        <w:t>εικονικών αναπαραστάσεων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(εικόνες, διαγράμματα, γραφήματα κτλ.) για τη διδασκαλία μιας ποικιλίας μαθηματικών εννοιών (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Butler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Miller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056ED5">
        <w:rPr>
          <w:rFonts w:ascii="Times New Roman" w:eastAsia="Calibri" w:hAnsi="Times New Roman" w:cs="Times New Roman"/>
          <w:sz w:val="24"/>
          <w:szCs w:val="24"/>
        </w:rPr>
        <w:t>.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2003,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Gagnom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Maccini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2007,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Dolan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proofErr w:type="gram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, 2006). Η χρήση αντικειμένων με τις απαραίτητες κατευθύνσεις από τον εκπαιδευτικό και με σταδιακή εικονική και αφηρημένη αναπαράσταση, βοηθά τους μαθητές με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ΔΜ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στην κατανόηση μιας ποικιλίας μαθηματικών εννοιών, αλλά και στην ανάπτυξη δεξιοτήτων γενίκευσης. </w:t>
      </w:r>
    </w:p>
    <w:p w:rsidR="00056ED5" w:rsidRPr="00056ED5" w:rsidRDefault="00056ED5" w:rsidP="00056E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Το πιο γνωστό παράδειγμα διδασκαλίας μαθηματικών που εμπεριέχουν οπτικές αναπαραστάσεις είναι η τεχνική με </w:t>
      </w:r>
      <w:r w:rsidRPr="00056ED5">
        <w:rPr>
          <w:rFonts w:ascii="Times New Roman" w:eastAsia="Calibri" w:hAnsi="Times New Roman" w:cs="Times New Roman"/>
          <w:b/>
          <w:bCs/>
          <w:sz w:val="24"/>
          <w:szCs w:val="24"/>
        </w:rPr>
        <w:t>Πραγματικό – Αναπαραστατικό – Αφηρημένο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Concrete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Representational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Abstract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CRA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). Αυτή η μέθοδος διδασκαλίας αποδείχθηκε πολύ αποτελεσματική για τη διδασκαλία μαθητών με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ΔΜ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στα μαθηματικά (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Butler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., 2003,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Jordan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., 1999). </w:t>
      </w:r>
    </w:p>
    <w:p w:rsidR="00056ED5" w:rsidRPr="00056ED5" w:rsidRDefault="00056ED5" w:rsidP="00056E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Πρόκειται για μια στρατηγική ακολουθία που βασίζεται στο έργο του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Bruner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(1966)</w:t>
      </w:r>
      <w:r w:rsidRPr="00056ED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και αξιοποιείται για τη διδασκαλία των βασικών υπολογιστικών μαθηματικών (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Butler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056ED5">
        <w:rPr>
          <w:rFonts w:ascii="Times New Roman" w:eastAsia="Calibri" w:hAnsi="Times New Roman" w:cs="Times New Roman"/>
          <w:sz w:val="24"/>
          <w:szCs w:val="24"/>
        </w:rPr>
        <w:t>., 2003).</w:t>
      </w:r>
      <w:proofErr w:type="gram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Αποτελείται από τρία διαδοχικά στάδια καθένα από τα οποία οικοδομείται από το προηγούμενο με σκοπό τη βελτίωση και διατήρηση της εννοιολογικής γνώσης των μαθητών με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ΔΜ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. Η διδακτική ακολουθία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ΠΑΑ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ενσωματώνει στο αρχικό στάδιο τη χρήση αντικειμένων η οποία ακολουθείται από την εικονική αναπαράσταση της γνώσης για να φτάσουν στο τέλος οι μαθητές να διευκολύνονται με πιο αφηρημένους συλλογισμούς και αριθμητικά σύμβολα. Αναλυτικά τα στάδια της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ΠΑΑ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είναι τα εξής:</w:t>
      </w:r>
    </w:p>
    <w:p w:rsidR="00056ED5" w:rsidRP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b/>
          <w:i/>
          <w:sz w:val="24"/>
          <w:szCs w:val="24"/>
        </w:rPr>
        <w:t>Πραγματικό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Concrete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). Στο στάδιο αυτό χρησιμοποιούνται πραγματικά υλικά όπως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γεωπίνακες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, άβακες, κλασματικοί κύκλοι, αριθμητήρια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κτ.λ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>. για να προωθήσουν την εννοιολογική κατανόηση των μαθητών. Τα παραπάνω είναι ενδεικτικά καθώς ο εκπαιδευτικός μπορεί να προσθέσει και άλλα αντικείμενα ακόμα και πράγματα που κατασκευάζονται μέσα στην τάξη για τις ανάγκες που προκύπτουν κατά τη διάρκεια της διδασκαλίας μιας έννοιας ή μιας ενότητας.</w:t>
      </w:r>
    </w:p>
    <w:p w:rsidR="00056ED5" w:rsidRPr="00056ED5" w:rsidRDefault="00056ED5" w:rsidP="00056E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6E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056ED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Ο εκπαιδευτικός επιδεικνύει στους μαθητές τις μαθηματικές δεξιότητες/ διαδικασίες  με </w:t>
      </w:r>
      <w:proofErr w:type="spellStart"/>
      <w:r w:rsidRPr="00056ED5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χειραπτικά</w:t>
      </w:r>
      <w:proofErr w:type="spellEnd"/>
      <w:r w:rsidRPr="00056E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υλικά - καθοδηγώντας τους να τα αξιοποιήσουν παρέχοντάς τους προτροπές και οδηγίες. Οι μαθητές χρησιμοποιούν τα υλικά για να αναπαραστήσουν τη δεξιότητα. Για παράδειγμα για να αναπαραστήσουν το κλάσμα 3/4 οι μαθητές κατασκευάζουν έναν κυκλικό δίσκο και το χωρίζουν σε τέσσερα ίσα μέρη από τα οποία κόβουν τα 3.</w:t>
      </w:r>
    </w:p>
    <w:p w:rsidR="00056ED5" w:rsidRP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b/>
          <w:i/>
          <w:sz w:val="24"/>
          <w:szCs w:val="24"/>
        </w:rPr>
        <w:t>Αναπαραστατικό</w:t>
      </w:r>
      <w:r w:rsidRPr="00056E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56ED5">
        <w:rPr>
          <w:rFonts w:ascii="Times New Roman" w:eastAsia="Calibri" w:hAnsi="Times New Roman" w:cs="Times New Roman"/>
          <w:sz w:val="24"/>
          <w:szCs w:val="24"/>
        </w:rPr>
        <w:t>(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Representational</w:t>
      </w:r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). Η ίδια διαδικασία ακολουθείται και στο στάδιο της αναπαράστασης, όμως εδώ τα </w:t>
      </w:r>
      <w:proofErr w:type="spellStart"/>
      <w:r w:rsidRPr="00056ED5">
        <w:rPr>
          <w:rFonts w:ascii="Times New Roman" w:eastAsia="Calibri" w:hAnsi="Times New Roman" w:cs="Times New Roman"/>
          <w:sz w:val="24"/>
          <w:szCs w:val="24"/>
        </w:rPr>
        <w:t>χειραπτικά</w:t>
      </w:r>
      <w:proofErr w:type="spellEnd"/>
      <w:r w:rsidRPr="00056ED5">
        <w:rPr>
          <w:rFonts w:ascii="Times New Roman" w:eastAsia="Calibri" w:hAnsi="Times New Roman" w:cs="Times New Roman"/>
          <w:sz w:val="24"/>
          <w:szCs w:val="24"/>
        </w:rPr>
        <w:t xml:space="preserve"> υλικά αντικαθιστώνται από εικονικές αναπαραστάσεις. Οι μαθητές χρησιμοποιούν εικόνες ή σχέδια για να αναπαραστήσουν την προηγούμενη γνώση. Παρουσιάζουμε τα 3/4 με μια εικόνα όπου φαίνεται μια πίτσα χωρισμένη στα 4 κομμάτια από τα οποία οι μαθητές ζωγραφίζουν τα 3.  Το στάδιο αυτό παρέχει τη σύνδεση – μετάβαση από το συγκεκριμένο στον αφηρημένο τρόπο σκέψης.</w:t>
      </w:r>
    </w:p>
    <w:p w:rsidR="00056ED5" w:rsidRP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Αφηρημένο </w:t>
      </w:r>
      <w:r w:rsidRPr="00056ED5">
        <w:rPr>
          <w:rFonts w:ascii="Times New Roman" w:eastAsia="Calibri" w:hAnsi="Times New Roman" w:cs="Times New Roman"/>
          <w:sz w:val="24"/>
          <w:szCs w:val="24"/>
        </w:rPr>
        <w:t>(</w:t>
      </w:r>
      <w:r w:rsidRPr="00056ED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Abstract</w:t>
      </w:r>
      <w:r w:rsidRPr="00056ED5">
        <w:rPr>
          <w:rFonts w:ascii="Times New Roman" w:eastAsia="Calibri" w:hAnsi="Times New Roman" w:cs="Times New Roman"/>
          <w:sz w:val="24"/>
          <w:szCs w:val="24"/>
        </w:rPr>
        <w:t>). Στο στάδιο αυτό οι μαθητές μεταβαίνουν από τις εικονικές αναπαραστάσεις σε έναν πιο αφηρημένο επίπεδο όπου ασκούνται αποκλειστικά με τη χρήση αριθμών και αλγόριθμων. Στο παράδειγμά μας το κλάσμα 3/4 παρουσιάζεται με την γραπτή συμβολική του μορφή.</w:t>
      </w:r>
    </w:p>
    <w:p w:rsid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Βιβλιογραφία</w:t>
      </w:r>
    </w:p>
    <w:p w:rsidR="00056ED5" w:rsidRDefault="00056ED5" w:rsidP="0005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56ED5" w:rsidRPr="00056ED5" w:rsidRDefault="00056ED5" w:rsidP="0005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proofErr w:type="gram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Butler, F. M., Miller, S. P., </w:t>
      </w:r>
      <w:proofErr w:type="spell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Creham</w:t>
      </w:r>
      <w:proofErr w:type="spell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K., </w:t>
      </w:r>
      <w:proofErr w:type="spell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Babbit</w:t>
      </w:r>
      <w:proofErr w:type="spell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B., &amp; Pierce, T. (2003).</w:t>
      </w:r>
      <w:proofErr w:type="gram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Fraction instruction for students with mathematics disabilities: Comparing two teaching sequences. </w:t>
      </w:r>
      <w:r w:rsidRPr="0005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Learning Disabilities Research &amp; Practice, 18, </w:t>
      </w:r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99-111.</w:t>
      </w:r>
    </w:p>
    <w:p w:rsidR="00056ED5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FA5" w:rsidRPr="00345FA5" w:rsidRDefault="00345FA5" w:rsidP="0034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proofErr w:type="gramStart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Dolan, R. B., Murray, E. A., &amp; </w:t>
      </w:r>
      <w:proofErr w:type="spellStart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Strangman</w:t>
      </w:r>
      <w:proofErr w:type="spellEnd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N. (2006).</w:t>
      </w:r>
      <w:proofErr w:type="gramEnd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Mathematics instruction and assessment for middle school students in the margins: Students with learning disabilities, students with mild mental retardation, and </w:t>
      </w:r>
      <w:r w:rsidRPr="0034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students who are English language learners</w:t>
      </w:r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 CAST.</w:t>
      </w:r>
    </w:p>
    <w:p w:rsidR="00345FA5" w:rsidRDefault="00345FA5" w:rsidP="0034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</w:pPr>
    </w:p>
    <w:p w:rsidR="00F22E48" w:rsidRPr="00F22E48" w:rsidRDefault="00F22E48" w:rsidP="0034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proofErr w:type="gramStart"/>
      <w:r w:rsidRPr="00F22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Flores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M. (2009).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Using the Concrete–Representational–Abstract Sequence to Teach Subtraction </w:t>
      </w:r>
      <w:proofErr w:type="gramStart"/>
      <w:r w:rsidRPr="00F22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With</w:t>
      </w:r>
      <w:proofErr w:type="gramEnd"/>
      <w:r w:rsidRPr="00F22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Regrouping to Students at Risk for Failure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proofErr w:type="spellStart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Remedial</w:t>
      </w:r>
      <w:proofErr w:type="spellEnd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 </w:t>
      </w:r>
      <w:proofErr w:type="spellStart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and</w:t>
      </w:r>
      <w:proofErr w:type="spellEnd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 </w:t>
      </w:r>
      <w:proofErr w:type="spellStart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Special</w:t>
      </w:r>
      <w:proofErr w:type="spellEnd"/>
      <w:r w:rsidRPr="00F22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 Education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</w:t>
      </w:r>
    </w:p>
    <w:p w:rsidR="00F22E48" w:rsidRDefault="00F22E48" w:rsidP="0034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</w:pPr>
    </w:p>
    <w:p w:rsidR="00345FA5" w:rsidRPr="00345FA5" w:rsidRDefault="00345FA5" w:rsidP="0034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</w:pPr>
      <w:proofErr w:type="gramStart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Gagnon, J. C. &amp; </w:t>
      </w:r>
      <w:proofErr w:type="spellStart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Maccini</w:t>
      </w:r>
      <w:proofErr w:type="spellEnd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, P. (2007).</w:t>
      </w:r>
      <w:proofErr w:type="gramEnd"/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 </w:t>
      </w:r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Teacher reported use empirically validated and standards-based instructional approach in secondary mathematics. </w:t>
      </w:r>
      <w:r w:rsidRPr="0034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Remedial &amp; Special Education, 28, </w:t>
      </w:r>
      <w:r w:rsidRPr="0034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43-56.</w:t>
      </w:r>
    </w:p>
    <w:p w:rsidR="00345FA5" w:rsidRDefault="00345FA5" w:rsidP="0005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056ED5" w:rsidRPr="00056ED5" w:rsidRDefault="00056ED5" w:rsidP="0005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Jordan, L., Miller, </w:t>
      </w:r>
      <w:proofErr w:type="spell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M.D</w:t>
      </w:r>
      <w:proofErr w:type="spell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., &amp; Mercer, </w:t>
      </w:r>
      <w:proofErr w:type="spell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C.D</w:t>
      </w:r>
      <w:proofErr w:type="spell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(1999). </w:t>
      </w:r>
      <w:proofErr w:type="gramStart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effects of concrete to semi-concrete to abstract instruction in the acquisition and retention of fraction concepts and skills.</w:t>
      </w:r>
      <w:proofErr w:type="gramEnd"/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Learning Disabilities: A Multidisciplinary Journal, 9, </w:t>
      </w:r>
      <w:r w:rsidRPr="00056E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115–122.</w:t>
      </w:r>
    </w:p>
    <w:p w:rsidR="00056ED5" w:rsidRPr="00F22E48" w:rsidRDefault="00056ED5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6ED5" w:rsidRPr="00056ED5" w:rsidRDefault="00F22E48" w:rsidP="00056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Strickland, T.,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Maccini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P. (2012</w:t>
      </w:r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22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Effects of the Concrete– Representational–Abstract Integration Strategy on the Ability of Students </w:t>
      </w:r>
      <w:proofErr w:type="gramStart"/>
      <w:r w:rsidRPr="00F22E48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proofErr w:type="gramEnd"/>
      <w:r w:rsidRPr="00F22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Learning Disabilities to Multiply Linear Expressions Within Area Problems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6510F" w:rsidRPr="00E6510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Remedial &amp; Special Education</w:t>
      </w:r>
      <w:r w:rsidR="00E6510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16.</w:t>
      </w:r>
      <w:proofErr w:type="gramEnd"/>
    </w:p>
    <w:p w:rsidR="008524F3" w:rsidRPr="00F22E48" w:rsidRDefault="008524F3">
      <w:pPr>
        <w:rPr>
          <w:lang w:val="en-US"/>
        </w:rPr>
      </w:pPr>
    </w:p>
    <w:sectPr w:rsidR="008524F3" w:rsidRPr="00F22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D5" w:rsidRDefault="00056ED5" w:rsidP="00056ED5">
      <w:pPr>
        <w:spacing w:after="0" w:line="240" w:lineRule="auto"/>
      </w:pPr>
      <w:r>
        <w:separator/>
      </w:r>
    </w:p>
  </w:endnote>
  <w:endnote w:type="continuationSeparator" w:id="0">
    <w:p w:rsidR="00056ED5" w:rsidRDefault="00056ED5" w:rsidP="000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D5" w:rsidRDefault="00056ED5" w:rsidP="00056ED5">
      <w:pPr>
        <w:spacing w:after="0" w:line="240" w:lineRule="auto"/>
      </w:pPr>
      <w:r>
        <w:separator/>
      </w:r>
    </w:p>
  </w:footnote>
  <w:footnote w:type="continuationSeparator" w:id="0">
    <w:p w:rsidR="00056ED5" w:rsidRDefault="00056ED5" w:rsidP="00056ED5">
      <w:pPr>
        <w:spacing w:after="0" w:line="240" w:lineRule="auto"/>
      </w:pPr>
      <w:r>
        <w:continuationSeparator/>
      </w:r>
    </w:p>
  </w:footnote>
  <w:footnote w:id="1">
    <w:p w:rsidR="00056ED5" w:rsidRDefault="00056ED5" w:rsidP="00056ED5">
      <w:pPr>
        <w:pStyle w:val="a3"/>
        <w:jc w:val="both"/>
      </w:pPr>
      <w:r>
        <w:rPr>
          <w:rStyle w:val="a4"/>
        </w:rPr>
        <w:footnoteRef/>
      </w:r>
      <w:r>
        <w:t xml:space="preserve"> Σύμφωνα με τον </w:t>
      </w:r>
      <w:r>
        <w:rPr>
          <w:lang w:val="en-US"/>
        </w:rPr>
        <w:t>Bruner</w:t>
      </w:r>
      <w:r>
        <w:t xml:space="preserve"> υπάρχουν τρεις τρόποι αναπαράστασης: (1) ο </w:t>
      </w:r>
      <w:proofErr w:type="spellStart"/>
      <w:r>
        <w:t>πραξιακός</w:t>
      </w:r>
      <w:proofErr w:type="spellEnd"/>
      <w:r>
        <w:t xml:space="preserve">, (2) ο εικονιστικός, και (3) ο συμβολικός. Ο </w:t>
      </w:r>
      <w:proofErr w:type="spellStart"/>
      <w:r>
        <w:rPr>
          <w:i/>
          <w:iCs/>
        </w:rPr>
        <w:t>πραξιακός</w:t>
      </w:r>
      <w:proofErr w:type="spellEnd"/>
      <w:r>
        <w:t xml:space="preserve"> τρόπος είναι κιναισθητικός και απτικός και συνίσταται κυρίως στο να ξέρουμε πώς να κάνουμε κάτι. Ο </w:t>
      </w:r>
      <w:r>
        <w:rPr>
          <w:i/>
          <w:iCs/>
        </w:rPr>
        <w:t>εικονιστικός</w:t>
      </w:r>
      <w:r>
        <w:t xml:space="preserve"> τρόπος βασίζεται στη χρήση συνοπτικών εικόνων ή γραφικών παραστάσεων, που συμβολίζουν μια έννοια χωρίς να την προσδιορίζουν εντελώς. Ο </w:t>
      </w:r>
      <w:r>
        <w:rPr>
          <w:i/>
          <w:iCs/>
        </w:rPr>
        <w:t xml:space="preserve">συμβολικός </w:t>
      </w:r>
      <w:r>
        <w:t>τρόπος χαρακτηρίζεται από το χειρισμό αφηρημένων συμβολικών συστημάτων και την ικανότητα ταυτόχρονης σκέψης πάνω σε πιθανά, δυνατά και πραγματικά γεγονότα (</w:t>
      </w:r>
      <w:r>
        <w:rPr>
          <w:lang w:val="en-US"/>
        </w:rPr>
        <w:t>Mercer</w:t>
      </w:r>
      <w:r>
        <w:t xml:space="preserve">, C. &amp; </w:t>
      </w:r>
      <w:r>
        <w:rPr>
          <w:lang w:val="en-US"/>
        </w:rPr>
        <w:t>Mercer</w:t>
      </w:r>
      <w:r>
        <w:t xml:space="preserve">, </w:t>
      </w:r>
      <w:r>
        <w:rPr>
          <w:lang w:val="en-US"/>
        </w:rPr>
        <w:t>A</w:t>
      </w:r>
      <w:r>
        <w:t>., 1997)</w:t>
      </w:r>
    </w:p>
  </w:footnote>
  <w:footnote w:id="2">
    <w:p w:rsidR="00056ED5" w:rsidRPr="000906F7" w:rsidRDefault="00056ED5" w:rsidP="00056ED5">
      <w:pPr>
        <w:pStyle w:val="a3"/>
        <w:rPr>
          <w:lang w:val="en-US"/>
        </w:rPr>
      </w:pPr>
      <w:r>
        <w:rPr>
          <w:rStyle w:val="a4"/>
        </w:rPr>
        <w:footnoteRef/>
      </w:r>
      <w:r w:rsidRPr="000906F7">
        <w:rPr>
          <w:lang w:val="en-US"/>
        </w:rPr>
        <w:t xml:space="preserve"> </w:t>
      </w:r>
      <w:r>
        <w:t>Πραγματικό</w:t>
      </w:r>
      <w:r w:rsidRPr="000906F7">
        <w:rPr>
          <w:lang w:val="en-US"/>
        </w:rPr>
        <w:t xml:space="preserve"> – </w:t>
      </w:r>
      <w:r>
        <w:t>Αναπαραστατικό</w:t>
      </w:r>
      <w:r w:rsidRPr="000906F7">
        <w:rPr>
          <w:lang w:val="en-US"/>
        </w:rPr>
        <w:t xml:space="preserve"> - </w:t>
      </w:r>
      <w:r>
        <w:t>Αφηρημένο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2"/>
    <w:rsid w:val="00056ED5"/>
    <w:rsid w:val="00091B32"/>
    <w:rsid w:val="000F1C31"/>
    <w:rsid w:val="001302F0"/>
    <w:rsid w:val="002F0CBD"/>
    <w:rsid w:val="0031725E"/>
    <w:rsid w:val="00345FA5"/>
    <w:rsid w:val="006270D6"/>
    <w:rsid w:val="008524F3"/>
    <w:rsid w:val="009204FD"/>
    <w:rsid w:val="00E6510F"/>
    <w:rsid w:val="00F22E48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footnote text"/>
    <w:basedOn w:val="a"/>
    <w:link w:val="Char"/>
    <w:uiPriority w:val="99"/>
    <w:semiHidden/>
    <w:rsid w:val="0005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56ED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rsid w:val="00056ED5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056ED5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56ED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56ED5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footnote text"/>
    <w:basedOn w:val="a"/>
    <w:link w:val="Char"/>
    <w:uiPriority w:val="99"/>
    <w:semiHidden/>
    <w:rsid w:val="0005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56ED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rsid w:val="00056ED5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056ED5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56ED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56ED5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4A8B-5FF8-4CBE-BCC5-85F30F47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2015-06-21T05:09:00Z</dcterms:created>
  <dcterms:modified xsi:type="dcterms:W3CDTF">2015-06-21T05:48:00Z</dcterms:modified>
</cp:coreProperties>
</file>